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C9107" w14:textId="08F033AF" w:rsidR="00AB5113" w:rsidRPr="00266579" w:rsidRDefault="00266579" w:rsidP="00AB5113">
      <w:pPr>
        <w:ind w:firstLine="709"/>
        <w:jc w:val="right"/>
        <w:rPr>
          <w:rFonts w:eastAsia="Calibri" w:cs="Times New Roman"/>
          <w:color w:val="auto"/>
          <w:szCs w:val="30"/>
          <w:lang w:val="be-BY"/>
        </w:rPr>
      </w:pPr>
      <w:r w:rsidRPr="00266579">
        <w:rPr>
          <w:rFonts w:eastAsia="Calibri" w:cs="Times New Roman"/>
          <w:color w:val="auto"/>
          <w:szCs w:val="30"/>
          <w:lang w:val="be-BY"/>
        </w:rPr>
        <w:t>Дадатак</w:t>
      </w:r>
      <w:r w:rsidR="00AB5113" w:rsidRPr="00266579">
        <w:rPr>
          <w:rFonts w:eastAsia="Calibri" w:cs="Times New Roman"/>
          <w:color w:val="auto"/>
          <w:szCs w:val="30"/>
          <w:lang w:val="be-BY"/>
        </w:rPr>
        <w:t xml:space="preserve"> 20</w:t>
      </w:r>
    </w:p>
    <w:p w14:paraId="0C3F3532" w14:textId="77777777" w:rsidR="007F7F28" w:rsidRPr="00266579" w:rsidRDefault="007F7F28" w:rsidP="002755A2">
      <w:pPr>
        <w:autoSpaceDE w:val="0"/>
        <w:adjustRightInd w:val="0"/>
        <w:jc w:val="center"/>
        <w:rPr>
          <w:rFonts w:eastAsia="Calibri" w:cs="Times New Roman"/>
          <w:b/>
          <w:szCs w:val="30"/>
          <w:lang w:val="be-BY" w:eastAsia="ru-RU"/>
        </w:rPr>
      </w:pPr>
    </w:p>
    <w:p w14:paraId="4DEB0ECD" w14:textId="77777777" w:rsidR="00266579" w:rsidRPr="00266579" w:rsidRDefault="00266579" w:rsidP="00266579">
      <w:pPr>
        <w:autoSpaceDE w:val="0"/>
        <w:adjustRightInd w:val="0"/>
        <w:jc w:val="center"/>
        <w:rPr>
          <w:rFonts w:eastAsia="Calibri" w:cs="Times New Roman"/>
          <w:b/>
          <w:szCs w:val="30"/>
          <w:lang w:val="be-BY" w:eastAsia="ru-RU"/>
        </w:rPr>
      </w:pPr>
      <w:r w:rsidRPr="00266579">
        <w:rPr>
          <w:rFonts w:eastAsia="Calibri" w:cs="Times New Roman"/>
          <w:b/>
          <w:szCs w:val="30"/>
          <w:lang w:val="be-BY" w:eastAsia="ru-RU"/>
        </w:rPr>
        <w:t>АСАБЛІВАСЦІ АРГАНІЗАЦЫІ АДУКАЦЫЙНАГА</w:t>
      </w:r>
    </w:p>
    <w:p w14:paraId="2D74988E" w14:textId="4DA3A47D" w:rsidR="00AF5163" w:rsidRPr="00266579" w:rsidRDefault="00266579" w:rsidP="00266579">
      <w:pPr>
        <w:autoSpaceDE w:val="0"/>
        <w:adjustRightInd w:val="0"/>
        <w:jc w:val="center"/>
        <w:rPr>
          <w:rFonts w:eastAsia="Calibri" w:cs="Times New Roman"/>
          <w:b/>
          <w:szCs w:val="30"/>
          <w:lang w:val="be-BY" w:eastAsia="ru-RU"/>
        </w:rPr>
      </w:pPr>
      <w:r w:rsidRPr="00266579">
        <w:rPr>
          <w:rFonts w:eastAsia="Calibri" w:cs="Times New Roman"/>
          <w:b/>
          <w:szCs w:val="30"/>
          <w:lang w:val="be-BY" w:eastAsia="ru-RU"/>
        </w:rPr>
        <w:t>ПРАЦЭСУ ПРЫ ВЫВУЧЭННІ ВУЧЭБНАГА ПРАДМЕТА «ДАПРЫЗЫЎНАЯ І МЕДЫЦЫНСКАЯ ПАДРЫХТОЎКА»</w:t>
      </w:r>
    </w:p>
    <w:p w14:paraId="6D0D3F59" w14:textId="77777777" w:rsidR="00AB5113" w:rsidRPr="00266579" w:rsidRDefault="00AB5113" w:rsidP="002755A2">
      <w:pPr>
        <w:autoSpaceDE w:val="0"/>
        <w:adjustRightInd w:val="0"/>
        <w:jc w:val="center"/>
        <w:rPr>
          <w:rFonts w:eastAsia="Calibri" w:cs="Times New Roman"/>
          <w:b/>
          <w:szCs w:val="30"/>
          <w:lang w:val="be-BY" w:eastAsia="ru-RU"/>
        </w:rPr>
      </w:pPr>
    </w:p>
    <w:p w14:paraId="377A32D7" w14:textId="77777777" w:rsidR="00266579" w:rsidRPr="006A2FCE" w:rsidRDefault="00266579" w:rsidP="00266579">
      <w:pPr>
        <w:numPr>
          <w:ilvl w:val="0"/>
          <w:numId w:val="1"/>
        </w:numPr>
        <w:ind w:left="0" w:firstLine="709"/>
        <w:contextualSpacing/>
        <w:rPr>
          <w:rFonts w:eastAsia="Calibri" w:cs="Times New Roman"/>
          <w:b/>
          <w:szCs w:val="30"/>
          <w:u w:val="single"/>
          <w:lang w:val="be-BY"/>
        </w:rPr>
      </w:pPr>
      <w:r w:rsidRPr="006A2FCE">
        <w:rPr>
          <w:rFonts w:eastAsia="Calibri" w:cs="Times New Roman"/>
          <w:b/>
          <w:szCs w:val="30"/>
          <w:u w:val="single"/>
          <w:lang w:val="be-BY"/>
        </w:rPr>
        <w:t>Вучэбныя праграмы</w:t>
      </w:r>
    </w:p>
    <w:p w14:paraId="2463B73D" w14:textId="5B2D1463" w:rsidR="006E5B67" w:rsidRPr="00266579" w:rsidRDefault="00266579" w:rsidP="00266579">
      <w:pPr>
        <w:pStyle w:val="a8"/>
        <w:ind w:left="0" w:firstLine="786"/>
        <w:rPr>
          <w:lang w:val="be-BY"/>
        </w:rPr>
      </w:pPr>
      <w:r w:rsidRPr="006A2FCE">
        <w:rPr>
          <w:szCs w:val="30"/>
          <w:lang w:val="be-BY"/>
        </w:rPr>
        <w:t>У 2025/2026 навучальным годзе пры вывучэнні вучэбнага прадмета «Дапрызыўная і медыцынская падрыхтоўка»  выкарыстоўваюцца вучэбныя праграмы, зацверджаныя</w:t>
      </w:r>
      <w:r>
        <w:rPr>
          <w:szCs w:val="30"/>
          <w:lang w:val="be-BY"/>
        </w:rPr>
        <w:t xml:space="preserve"> пастановай</w:t>
      </w:r>
      <w:r w:rsidRPr="006A2FCE">
        <w:rPr>
          <w:szCs w:val="30"/>
          <w:lang w:val="be-BY"/>
        </w:rPr>
        <w:t xml:space="preserve"> Міністэрствам адукацыі ў</w:t>
      </w:r>
      <w:r w:rsidRPr="006A2FCE">
        <w:rPr>
          <w:lang w:val="be-BY"/>
        </w:rPr>
        <w:t xml:space="preserve"> 2025 годзе</w:t>
      </w:r>
      <w:r w:rsidR="00B043CE" w:rsidRPr="00266579">
        <w:rPr>
          <w:lang w:val="be-BY"/>
        </w:rPr>
        <w:t>.</w:t>
      </w:r>
    </w:p>
    <w:p w14:paraId="251DFCB8" w14:textId="66AF339F" w:rsidR="00155306" w:rsidRPr="00266579" w:rsidRDefault="00266579" w:rsidP="00155306">
      <w:pPr>
        <w:ind w:firstLine="709"/>
        <w:rPr>
          <w:rFonts w:eastAsia="Calibri" w:cs="Times New Roman"/>
          <w:szCs w:val="30"/>
          <w:lang w:val="be-BY"/>
        </w:rPr>
      </w:pPr>
      <w:r w:rsidRPr="006A2FCE">
        <w:rPr>
          <w:rFonts w:eastAsia="Calibri" w:cs="Times New Roman"/>
          <w:szCs w:val="30"/>
          <w:lang w:val="be-BY"/>
        </w:rPr>
        <w:t xml:space="preserve">Звяртаем увагу, што колькасць вучэбных тыдняў у X класе з 2025/2026 навучальнага года скарацілася і складае 34 вучэбныя тыдні (пункт 2 артыкула 150 Кодэкса Рэспублікі Беларусь аб адукацыі). У сувязі з гэтым у вучэбныя праграмы для </w:t>
      </w:r>
      <w:r w:rsidRPr="00266579">
        <w:rPr>
          <w:rFonts w:eastAsia="Calibri" w:cs="Times New Roman"/>
          <w:b/>
          <w:szCs w:val="30"/>
          <w:lang w:val="be-BY"/>
        </w:rPr>
        <w:t>X класа</w:t>
      </w:r>
      <w:r w:rsidRPr="006A2FCE">
        <w:rPr>
          <w:rFonts w:eastAsia="Calibri" w:cs="Times New Roman"/>
          <w:szCs w:val="30"/>
          <w:lang w:val="be-BY"/>
        </w:rPr>
        <w:t xml:space="preserve"> ўнесены наступныя змены</w:t>
      </w:r>
      <w:r w:rsidR="00155306" w:rsidRPr="00266579">
        <w:rPr>
          <w:rFonts w:eastAsia="Calibri" w:cs="Times New Roman"/>
          <w:szCs w:val="30"/>
          <w:lang w:val="be-BY"/>
        </w:rPr>
        <w:t>:</w:t>
      </w:r>
    </w:p>
    <w:p w14:paraId="14DC6B80" w14:textId="77777777" w:rsidR="00266579" w:rsidRPr="00266579" w:rsidRDefault="00266579" w:rsidP="00266579">
      <w:pPr>
        <w:jc w:val="center"/>
        <w:rPr>
          <w:rFonts w:eastAsia="Calibri" w:cs="Times New Roman"/>
          <w:b/>
          <w:i/>
          <w:iCs/>
          <w:szCs w:val="30"/>
          <w:lang w:val="be-BY"/>
        </w:rPr>
      </w:pPr>
      <w:r w:rsidRPr="00266579">
        <w:rPr>
          <w:rFonts w:eastAsia="Calibri" w:cs="Times New Roman"/>
          <w:b/>
          <w:i/>
          <w:iCs/>
          <w:szCs w:val="30"/>
          <w:lang w:val="be-BY"/>
        </w:rPr>
        <w:t>модуль «Дапрызыўная падрыхтоўка» для Х класа</w:t>
      </w:r>
    </w:p>
    <w:p w14:paraId="6714C193" w14:textId="77777777" w:rsidR="00266579" w:rsidRPr="006A2FCE" w:rsidRDefault="00266579" w:rsidP="00266579">
      <w:pPr>
        <w:ind w:firstLine="709"/>
        <w:rPr>
          <w:rFonts w:eastAsia="Calibri" w:cs="Times New Roman"/>
          <w:szCs w:val="30"/>
          <w:lang w:val="be-BY"/>
        </w:rPr>
      </w:pPr>
      <w:r w:rsidRPr="006A2FCE">
        <w:rPr>
          <w:rFonts w:eastAsia="Calibri" w:cs="Times New Roman"/>
          <w:szCs w:val="30"/>
          <w:lang w:val="be-BY"/>
        </w:rPr>
        <w:t>на вывучэнне вучэбнай тэмы «Прававыя асновы ваеннай службы» прадугледжана 1 вучэбная гадзіна (было 2);</w:t>
      </w:r>
    </w:p>
    <w:p w14:paraId="22530776" w14:textId="77777777" w:rsidR="00266579" w:rsidRPr="00266579" w:rsidRDefault="00266579" w:rsidP="00266579">
      <w:pPr>
        <w:jc w:val="center"/>
        <w:rPr>
          <w:rFonts w:eastAsia="Calibri" w:cs="Times New Roman"/>
          <w:b/>
          <w:i/>
          <w:iCs/>
          <w:szCs w:val="30"/>
          <w:lang w:val="be-BY"/>
        </w:rPr>
      </w:pPr>
      <w:r w:rsidRPr="00266579">
        <w:rPr>
          <w:rFonts w:eastAsia="Calibri" w:cs="Times New Roman"/>
          <w:b/>
          <w:i/>
          <w:iCs/>
          <w:szCs w:val="30"/>
          <w:lang w:val="be-BY"/>
        </w:rPr>
        <w:t>модуль «Медыцынская падрыхтоўка» для Х класа</w:t>
      </w:r>
    </w:p>
    <w:p w14:paraId="162A78BE" w14:textId="6651F249" w:rsidR="00155306" w:rsidRPr="00266579" w:rsidRDefault="00266579" w:rsidP="00266579">
      <w:pPr>
        <w:ind w:firstLine="709"/>
        <w:rPr>
          <w:rFonts w:eastAsia="Calibri" w:cs="Times New Roman"/>
          <w:szCs w:val="30"/>
          <w:lang w:val="be-BY"/>
        </w:rPr>
      </w:pPr>
      <w:r w:rsidRPr="006A2FCE">
        <w:rPr>
          <w:rFonts w:eastAsia="Calibri" w:cs="Times New Roman"/>
          <w:szCs w:val="30"/>
          <w:lang w:val="be-BY"/>
        </w:rPr>
        <w:t>на вывучэнне вучэбнай тэмы «Медыка-біялагічныя аспекты палавога выхавання» прадугледжана 5 вучэбных гадзін (было 6)</w:t>
      </w:r>
      <w:r w:rsidR="00155306" w:rsidRPr="00266579">
        <w:rPr>
          <w:rFonts w:eastAsia="Calibri" w:cs="Times New Roman"/>
          <w:szCs w:val="30"/>
          <w:lang w:val="be-BY"/>
        </w:rPr>
        <w:t>.</w:t>
      </w:r>
    </w:p>
    <w:p w14:paraId="763CD7ED" w14:textId="58561031" w:rsidR="00F37878" w:rsidRPr="00266579" w:rsidRDefault="00266579" w:rsidP="00F37878">
      <w:pPr>
        <w:ind w:firstLine="709"/>
        <w:rPr>
          <w:rStyle w:val="a3"/>
          <w:rFonts w:eastAsia="Calibri" w:cs="Times New Roman"/>
          <w:i/>
          <w:color w:val="auto"/>
          <w:szCs w:val="30"/>
          <w:lang w:val="be-BY"/>
        </w:rPr>
      </w:pPr>
      <w:r w:rsidRPr="006A2FCE">
        <w:rPr>
          <w:rFonts w:eastAsia="Times New Roman" w:cs="Times New Roman"/>
          <w:color w:val="auto"/>
          <w:szCs w:val="30"/>
          <w:lang w:val="be-BY"/>
        </w:rPr>
        <w:t>Усе вучэбныя праграмы размешчаны на нацыянальным адукацыйным партале</w:t>
      </w:r>
      <w:r w:rsidRPr="006A2FCE">
        <w:rPr>
          <w:rFonts w:eastAsia="Calibri" w:cs="Times New Roman"/>
          <w:szCs w:val="30"/>
          <w:lang w:val="be-BY"/>
        </w:rPr>
        <w:t xml:space="preserve">: </w:t>
      </w:r>
      <w:hyperlink r:id="rId8" w:history="1">
        <w:r w:rsidRPr="006A2FCE">
          <w:rPr>
            <w:rStyle w:val="a3"/>
            <w:rFonts w:eastAsia="Calibri" w:cs="Times New Roman"/>
            <w:i/>
            <w:color w:val="0070C0"/>
            <w:szCs w:val="30"/>
            <w:lang w:val="be-BY"/>
          </w:rPr>
          <w:t>https://adu.by/</w:t>
        </w:r>
      </w:hyperlink>
      <w:r w:rsidRPr="006A2FCE">
        <w:rPr>
          <w:rFonts w:eastAsia="Calibri" w:cs="Times New Roman"/>
          <w:i/>
          <w:color w:val="0070C0"/>
          <w:szCs w:val="30"/>
          <w:lang w:val="be-BY"/>
        </w:rPr>
        <w:t xml:space="preserve"> </w:t>
      </w:r>
      <w:bookmarkStart w:id="0" w:name="_Hlk174720620"/>
      <w:r w:rsidR="00695A4C">
        <w:rPr>
          <w:rStyle w:val="a3"/>
          <w:rFonts w:eastAsia="Calibri" w:cs="Times New Roman"/>
          <w:i/>
          <w:color w:val="auto"/>
          <w:szCs w:val="30"/>
          <w:u w:val="none"/>
          <w:lang w:val="be-BY"/>
        </w:rPr>
        <w:fldChar w:fldCharType="begin"/>
      </w:r>
      <w:r w:rsidR="00695A4C">
        <w:rPr>
          <w:rStyle w:val="a3"/>
          <w:rFonts w:eastAsia="Calibri" w:cs="Times New Roman"/>
          <w:i/>
          <w:color w:val="auto"/>
          <w:szCs w:val="30"/>
          <w:u w:val="none"/>
          <w:lang w:val="be-BY"/>
        </w:rPr>
        <w:instrText xml:space="preserve"> HYPERLINK "https://adu.by/ru/homeru/obrazovatelnyj-protsess/obshchee-srednee-obrazovanie/uchebnye-predmety-v-xi-klassy/doprizyvnaya-i-meditsinskaya-podgotovka.html" </w:instrText>
      </w:r>
      <w:r w:rsidR="00695A4C">
        <w:rPr>
          <w:rStyle w:val="a3"/>
          <w:rFonts w:eastAsia="Calibri" w:cs="Times New Roman"/>
          <w:i/>
          <w:color w:val="auto"/>
          <w:szCs w:val="30"/>
          <w:u w:val="none"/>
          <w:lang w:val="be-BY"/>
        </w:rPr>
      </w:r>
      <w:r w:rsidR="00695A4C">
        <w:rPr>
          <w:rStyle w:val="a3"/>
          <w:rFonts w:eastAsia="Calibri" w:cs="Times New Roman"/>
          <w:i/>
          <w:color w:val="auto"/>
          <w:szCs w:val="30"/>
          <w:u w:val="none"/>
          <w:lang w:val="be-BY"/>
        </w:rPr>
        <w:fldChar w:fldCharType="separate"/>
      </w:r>
      <w:r w:rsidRPr="00695A4C">
        <w:rPr>
          <w:rStyle w:val="a3"/>
          <w:rFonts w:eastAsia="Calibri" w:cs="Times New Roman"/>
          <w:i/>
          <w:szCs w:val="30"/>
          <w:lang w:val="be-BY"/>
        </w:rPr>
        <w:t>Галоўная / Адукацыйны працэс. 2025/2026 навучальны год / Агульная сярэдняя адукацыя / Вучэбныя прадметы. V—XI класы / Дапрызыўная і медыцынская падрыхтоўка</w:t>
      </w:r>
      <w:bookmarkEnd w:id="0"/>
      <w:r w:rsidR="00695A4C">
        <w:rPr>
          <w:rStyle w:val="a3"/>
          <w:rFonts w:eastAsia="Calibri" w:cs="Times New Roman"/>
          <w:i/>
          <w:color w:val="auto"/>
          <w:szCs w:val="30"/>
          <w:u w:val="none"/>
          <w:lang w:val="be-BY"/>
        </w:rPr>
        <w:fldChar w:fldCharType="end"/>
      </w:r>
      <w:r w:rsidR="00F37878" w:rsidRPr="00266579">
        <w:rPr>
          <w:rFonts w:eastAsia="Calibri" w:cs="Times New Roman"/>
          <w:i/>
          <w:szCs w:val="30"/>
          <w:lang w:val="be-BY"/>
        </w:rPr>
        <w:t>.</w:t>
      </w:r>
    </w:p>
    <w:p w14:paraId="73DC4350" w14:textId="18A3D4A1" w:rsidR="00AF5163" w:rsidRPr="00266579" w:rsidRDefault="00266579" w:rsidP="009C1BD4">
      <w:pPr>
        <w:numPr>
          <w:ilvl w:val="0"/>
          <w:numId w:val="1"/>
        </w:numPr>
        <w:ind w:left="0" w:firstLine="709"/>
        <w:contextualSpacing/>
        <w:rPr>
          <w:rFonts w:eastAsia="Calibri" w:cs="Times New Roman"/>
          <w:b/>
          <w:szCs w:val="30"/>
          <w:u w:val="single"/>
          <w:lang w:val="be-BY"/>
        </w:rPr>
      </w:pPr>
      <w:r w:rsidRPr="006A2FCE">
        <w:rPr>
          <w:rFonts w:eastAsia="Calibri" w:cs="Times New Roman"/>
          <w:b/>
          <w:szCs w:val="30"/>
          <w:u w:val="single"/>
          <w:lang w:val="be-BY"/>
        </w:rPr>
        <w:t>Вучэбныя выданні</w:t>
      </w:r>
    </w:p>
    <w:p w14:paraId="2CC32EDA" w14:textId="6F3C3A14" w:rsidR="00756EB0" w:rsidRPr="00266579" w:rsidRDefault="00266579" w:rsidP="00756EB0">
      <w:pPr>
        <w:ind w:firstLine="709"/>
        <w:rPr>
          <w:rFonts w:eastAsia="Calibri" w:cs="Times New Roman"/>
          <w:szCs w:val="30"/>
          <w:lang w:val="be-BY"/>
        </w:rPr>
      </w:pPr>
      <w:r w:rsidRPr="006A2FCE">
        <w:rPr>
          <w:szCs w:val="30"/>
          <w:lang w:val="be-BY"/>
        </w:rPr>
        <w:t>Электронныя версіі вучэбных дапаможнікаў, якія будуць выкарыстоўвацца ў 2025/2026 навучальным годзе, размешчаны на нацыянальным адукацыйным партале</w:t>
      </w:r>
      <w:r w:rsidR="00DC6584" w:rsidRPr="00266579">
        <w:rPr>
          <w:rFonts w:eastAsia="Calibri" w:cs="Times New Roman"/>
          <w:szCs w:val="30"/>
          <w:lang w:val="be-BY"/>
        </w:rPr>
        <w:t xml:space="preserve">: </w:t>
      </w:r>
      <w:hyperlink r:id="rId9" w:history="1">
        <w:r w:rsidR="00756EB0" w:rsidRPr="00266579">
          <w:rPr>
            <w:rStyle w:val="a3"/>
            <w:i/>
            <w:color w:val="0070C0"/>
            <w:lang w:val="be-BY"/>
          </w:rPr>
          <w:t>http://e-padruchnik.adu.by</w:t>
        </w:r>
      </w:hyperlink>
      <w:r w:rsidR="00756EB0" w:rsidRPr="00266579">
        <w:rPr>
          <w:rStyle w:val="a3"/>
          <w:i/>
          <w:color w:val="auto"/>
          <w:u w:val="none"/>
          <w:lang w:val="be-BY"/>
        </w:rPr>
        <w:t>.</w:t>
      </w:r>
    </w:p>
    <w:p w14:paraId="03634AD9" w14:textId="16E62207" w:rsidR="0088743D" w:rsidRPr="00266579" w:rsidRDefault="00266579" w:rsidP="007E5099">
      <w:pPr>
        <w:ind w:firstLine="709"/>
        <w:contextualSpacing/>
        <w:rPr>
          <w:rStyle w:val="a3"/>
          <w:rFonts w:eastAsia="Times New Roman" w:cs="Times New Roman"/>
          <w:i/>
          <w:color w:val="auto"/>
          <w:szCs w:val="30"/>
          <w:lang w:val="be-BY"/>
        </w:rPr>
      </w:pPr>
      <w:r w:rsidRPr="006A2FCE">
        <w:rPr>
          <w:rFonts w:eastAsia="Times New Roman" w:cs="Times New Roman"/>
          <w:szCs w:val="30"/>
          <w:lang w:val="be-BY"/>
        </w:rPr>
        <w:t xml:space="preserve">Рэкамендацыі па рабоце з вучэбнымі дапаможнікамі размешчаны на нацыянальным адукацыйным партале: </w:t>
      </w:r>
      <w:hyperlink r:id="rId10" w:history="1">
        <w:r w:rsidRPr="006A2FCE">
          <w:rPr>
            <w:rStyle w:val="a3"/>
            <w:rFonts w:eastAsia="Calibri" w:cs="Times New Roman"/>
            <w:i/>
            <w:color w:val="0070C0"/>
            <w:szCs w:val="30"/>
            <w:lang w:val="be-BY"/>
          </w:rPr>
          <w:t>https://adu.by/</w:t>
        </w:r>
      </w:hyperlink>
      <w:r w:rsidRPr="006A2FCE">
        <w:rPr>
          <w:rFonts w:eastAsia="Calibri" w:cs="Times New Roman"/>
          <w:i/>
          <w:color w:val="0070C0"/>
          <w:szCs w:val="30"/>
          <w:lang w:val="be-BY"/>
        </w:rPr>
        <w:t xml:space="preserve"> </w:t>
      </w:r>
      <w:hyperlink r:id="rId11" w:history="1">
        <w:r w:rsidRPr="006A2FCE">
          <w:rPr>
            <w:rStyle w:val="a3"/>
            <w:rFonts w:eastAsia="Calibri" w:cs="Times New Roman"/>
            <w:i/>
            <w:color w:val="0070C0"/>
            <w:szCs w:val="30"/>
            <w:lang w:val="be-BY"/>
          </w:rPr>
          <w:t>Галоўная / Адукацыйны працэс. 2025/2026 навучальны год / Агульная сярэдняя адукацыя / Вучэбныя прадметы. V—XI класы / Дапрызыўная і медыцынская падрыхтоўка</w:t>
        </w:r>
      </w:hyperlink>
      <w:r w:rsidR="0099457D" w:rsidRPr="00266579">
        <w:rPr>
          <w:rFonts w:eastAsia="Times New Roman" w:cs="Times New Roman"/>
          <w:szCs w:val="30"/>
          <w:lang w:val="be-BY"/>
        </w:rPr>
        <w:t>.</w:t>
      </w:r>
      <w:r>
        <w:rPr>
          <w:rFonts w:eastAsia="Times New Roman" w:cs="Times New Roman"/>
          <w:szCs w:val="30"/>
          <w:lang w:val="be-BY"/>
        </w:rPr>
        <w:t xml:space="preserve"> </w:t>
      </w:r>
    </w:p>
    <w:p w14:paraId="61FE2C3C" w14:textId="4B6847BF" w:rsidR="00712D52" w:rsidRPr="00712D52" w:rsidRDefault="00266579" w:rsidP="00712D52">
      <w:pPr>
        <w:ind w:firstLine="709"/>
        <w:contextualSpacing/>
        <w:rPr>
          <w:rFonts w:eastAsia="Calibri" w:cs="Times New Roman"/>
          <w:i/>
          <w:color w:val="000000"/>
          <w:szCs w:val="30"/>
          <w:lang w:val="be-BY"/>
        </w:rPr>
      </w:pPr>
      <w:r w:rsidRPr="006A2FCE">
        <w:rPr>
          <w:rFonts w:eastAsia="Calibri" w:cs="Times New Roman"/>
          <w:szCs w:val="30"/>
          <w:lang w:val="be-BY"/>
        </w:rPr>
        <w:t xml:space="preserve">Поўная інфармацыя аб вучэбна-метадычным забеспячэнні вучэбнага прадмета «Дапрызыўная і медыцынская падрыхтоўка» ў 2025/2026 навучальным годзе размешчана на нацыянальным адукацыйным партале: </w:t>
      </w:r>
      <w:hyperlink r:id="rId12" w:history="1">
        <w:r w:rsidRPr="006A2FCE">
          <w:rPr>
            <w:rStyle w:val="a3"/>
            <w:rFonts w:eastAsia="Calibri" w:cs="Times New Roman"/>
            <w:i/>
            <w:color w:val="0070C0"/>
            <w:szCs w:val="30"/>
            <w:lang w:val="be-BY"/>
          </w:rPr>
          <w:t>https://adu.by/</w:t>
        </w:r>
      </w:hyperlink>
      <w:r w:rsidRPr="006A2FCE">
        <w:rPr>
          <w:rFonts w:eastAsia="Calibri" w:cs="Times New Roman"/>
          <w:i/>
          <w:color w:val="0070C0"/>
          <w:szCs w:val="30"/>
          <w:lang w:val="be-BY"/>
        </w:rPr>
        <w:t xml:space="preserve"> </w:t>
      </w:r>
      <w:hyperlink r:id="rId13" w:history="1">
        <w:r w:rsidRPr="006A2FCE">
          <w:rPr>
            <w:rStyle w:val="a3"/>
            <w:rFonts w:eastAsia="Calibri" w:cs="Times New Roman"/>
            <w:i/>
            <w:color w:val="0070C0"/>
            <w:szCs w:val="30"/>
            <w:lang w:val="be-BY"/>
          </w:rPr>
          <w:t>Галоўная / Адукацыйны працэс. 2025/2026 навучальны год / Агульная сярэдняя адукацыя / Вучэбныя прадметы. V—XI класы / Дапрызыўная і медыцынская п</w:t>
        </w:r>
        <w:r w:rsidRPr="006A2FCE">
          <w:rPr>
            <w:rStyle w:val="a3"/>
            <w:rFonts w:eastAsia="Calibri" w:cs="Times New Roman"/>
            <w:i/>
            <w:color w:val="0070C0"/>
            <w:szCs w:val="30"/>
            <w:lang w:val="be-BY"/>
          </w:rPr>
          <w:t>а</w:t>
        </w:r>
        <w:r w:rsidRPr="006A2FCE">
          <w:rPr>
            <w:rStyle w:val="a3"/>
            <w:rFonts w:eastAsia="Calibri" w:cs="Times New Roman"/>
            <w:i/>
            <w:color w:val="0070C0"/>
            <w:szCs w:val="30"/>
            <w:lang w:val="be-BY"/>
          </w:rPr>
          <w:t>дрыхтоўка</w:t>
        </w:r>
      </w:hyperlink>
      <w:r w:rsidR="0099457D" w:rsidRPr="00266579">
        <w:rPr>
          <w:rFonts w:eastAsia="Calibri" w:cs="Times New Roman"/>
          <w:i/>
          <w:color w:val="000000"/>
          <w:szCs w:val="30"/>
          <w:lang w:val="be-BY"/>
        </w:rPr>
        <w:t>.</w:t>
      </w:r>
    </w:p>
    <w:p w14:paraId="7E2CBB65" w14:textId="074A3D11" w:rsidR="00786F17" w:rsidRPr="00266579" w:rsidRDefault="00266579" w:rsidP="00225C7B">
      <w:pPr>
        <w:pStyle w:val="a8"/>
        <w:numPr>
          <w:ilvl w:val="0"/>
          <w:numId w:val="1"/>
        </w:numPr>
        <w:ind w:left="0" w:firstLine="709"/>
        <w:rPr>
          <w:b/>
          <w:bCs/>
          <w:color w:val="000000"/>
          <w:szCs w:val="30"/>
          <w:u w:val="single"/>
          <w:lang w:val="be-BY" w:eastAsia="ru-RU"/>
        </w:rPr>
      </w:pPr>
      <w:r w:rsidRPr="006A2FCE">
        <w:rPr>
          <w:b/>
          <w:bCs/>
          <w:color w:val="000000"/>
          <w:szCs w:val="30"/>
          <w:u w:val="single"/>
          <w:lang w:val="be-BY" w:eastAsia="ru-RU"/>
        </w:rPr>
        <w:t>Асаблівасці тыпавога вучэбнага плана ліцэя</w:t>
      </w:r>
    </w:p>
    <w:p w14:paraId="57B95220" w14:textId="3113E616" w:rsidR="00BD0AFA" w:rsidRPr="00266579" w:rsidRDefault="00266579" w:rsidP="00BD0AFA">
      <w:pPr>
        <w:pStyle w:val="a8"/>
        <w:ind w:left="0" w:firstLine="709"/>
        <w:rPr>
          <w:szCs w:val="30"/>
          <w:lang w:val="be-BY"/>
        </w:rPr>
      </w:pPr>
      <w:r w:rsidRPr="006A2FCE">
        <w:rPr>
          <w:szCs w:val="30"/>
          <w:lang w:val="be-BY"/>
        </w:rPr>
        <w:t>Пастановай Міністэрства адукацыі Рэспублікі Беларусь ад 23.04.2025 № 75 зацверджаны тыпавы вучэбны план ліцэя</w:t>
      </w:r>
      <w:r w:rsidR="00BD0AFA" w:rsidRPr="00266579">
        <w:rPr>
          <w:szCs w:val="30"/>
          <w:lang w:val="be-BY"/>
        </w:rPr>
        <w:t xml:space="preserve">. </w:t>
      </w:r>
    </w:p>
    <w:p w14:paraId="0BF35F8E" w14:textId="77777777" w:rsidR="00266579" w:rsidRPr="006A2FCE" w:rsidRDefault="00266579" w:rsidP="00266579">
      <w:pPr>
        <w:pStyle w:val="a8"/>
        <w:ind w:left="0" w:firstLine="709"/>
        <w:rPr>
          <w:szCs w:val="30"/>
          <w:lang w:val="be-BY"/>
        </w:rPr>
      </w:pPr>
      <w:r w:rsidRPr="006A2FCE">
        <w:rPr>
          <w:szCs w:val="30"/>
          <w:lang w:val="be-BY"/>
        </w:rPr>
        <w:lastRenderedPageBreak/>
        <w:t xml:space="preserve">У адпаведнасці з тыпавым вучэбным планам ліцэя магчымы два варыянты вывучэння вучэбнага прадмета «Дапрызыўная і медыцынская падрыхтоўка» на базавым узроўні: </w:t>
      </w:r>
    </w:p>
    <w:p w14:paraId="12A58243" w14:textId="77777777" w:rsidR="00266579" w:rsidRPr="006A2FCE" w:rsidRDefault="00266579" w:rsidP="00266579">
      <w:pPr>
        <w:pStyle w:val="a8"/>
        <w:ind w:left="0" w:firstLine="709"/>
        <w:rPr>
          <w:szCs w:val="30"/>
          <w:lang w:val="be-BY"/>
        </w:rPr>
      </w:pPr>
      <w:r w:rsidRPr="006A2FCE">
        <w:rPr>
          <w:szCs w:val="30"/>
          <w:lang w:val="be-BY"/>
        </w:rPr>
        <w:t xml:space="preserve">у </w:t>
      </w:r>
      <w:bookmarkStart w:id="1" w:name="_Hlk164086288"/>
      <w:r w:rsidRPr="006A2FCE">
        <w:rPr>
          <w:szCs w:val="30"/>
          <w:lang w:val="be-BY"/>
        </w:rPr>
        <w:t>X</w:t>
      </w:r>
      <w:bookmarkEnd w:id="1"/>
      <w:r w:rsidRPr="006A2FCE">
        <w:rPr>
          <w:szCs w:val="30"/>
          <w:lang w:val="be-BY"/>
        </w:rPr>
        <w:t xml:space="preserve"> </w:t>
      </w:r>
      <w:r w:rsidRPr="004679F6">
        <w:rPr>
          <w:bCs/>
          <w:szCs w:val="30"/>
          <w:lang w:val="be-BY"/>
        </w:rPr>
        <w:t>і</w:t>
      </w:r>
      <w:r w:rsidRPr="006A2FCE">
        <w:rPr>
          <w:szCs w:val="30"/>
          <w:lang w:val="be-BY"/>
        </w:rPr>
        <w:t xml:space="preserve"> XI класах (на вывучэнне вучэбнага прадмета ўстанаўліваецца 1 вучэбная гадзіна на тыдзень у кожным класе); </w:t>
      </w:r>
    </w:p>
    <w:p w14:paraId="7282F63D" w14:textId="77777777" w:rsidR="00266579" w:rsidRPr="006A2FCE" w:rsidRDefault="00266579" w:rsidP="00266579">
      <w:pPr>
        <w:pStyle w:val="a8"/>
        <w:ind w:left="0" w:firstLine="709"/>
        <w:rPr>
          <w:szCs w:val="30"/>
          <w:lang w:val="be-BY"/>
        </w:rPr>
      </w:pPr>
      <w:r w:rsidRPr="006A2FCE">
        <w:rPr>
          <w:szCs w:val="30"/>
          <w:lang w:val="be-BY"/>
        </w:rPr>
        <w:t xml:space="preserve">у </w:t>
      </w:r>
      <w:r w:rsidRPr="006A2FCE">
        <w:rPr>
          <w:b/>
          <w:szCs w:val="30"/>
          <w:u w:val="single"/>
          <w:lang w:val="be-BY"/>
        </w:rPr>
        <w:t>X класе</w:t>
      </w:r>
      <w:r w:rsidRPr="006A2FCE">
        <w:rPr>
          <w:szCs w:val="30"/>
          <w:lang w:val="be-BY"/>
        </w:rPr>
        <w:t xml:space="preserve"> (на вывучэнне вучэбнага прадмета ўстанаўліваецца 2 вучэбныя гадзіны на тыдзень). </w:t>
      </w:r>
    </w:p>
    <w:p w14:paraId="1801C3C0" w14:textId="1634D149" w:rsidR="004679F6" w:rsidRPr="00712D52" w:rsidRDefault="00266579" w:rsidP="00712D52">
      <w:pPr>
        <w:pStyle w:val="a8"/>
        <w:ind w:left="0" w:firstLine="709"/>
        <w:rPr>
          <w:szCs w:val="30"/>
          <w:lang w:val="be-BY"/>
        </w:rPr>
      </w:pPr>
      <w:r w:rsidRPr="006A2FCE">
        <w:rPr>
          <w:szCs w:val="30"/>
          <w:lang w:val="be-BY"/>
        </w:rPr>
        <w:t>Пры вывучэнні вучэбнага прадмета «Дапрызыўная і медыцынская падрыхтоўка» на базавым узроўні ў X класе размяркоўваць вучэбныя гадзіны па тэмах неабходна наступным чынам</w:t>
      </w:r>
      <w:r w:rsidR="00BD0AFA" w:rsidRPr="00266579">
        <w:rPr>
          <w:szCs w:val="30"/>
          <w:lang w:val="be-BY"/>
        </w:rPr>
        <w:t>:</w:t>
      </w:r>
    </w:p>
    <w:tbl>
      <w:tblPr>
        <w:tblStyle w:val="a7"/>
        <w:tblW w:w="9634" w:type="dxa"/>
        <w:tblLook w:val="04A0" w:firstRow="1" w:lastRow="0" w:firstColumn="1" w:lastColumn="0" w:noHBand="0" w:noVBand="1"/>
      </w:tblPr>
      <w:tblGrid>
        <w:gridCol w:w="914"/>
        <w:gridCol w:w="50"/>
        <w:gridCol w:w="24"/>
        <w:gridCol w:w="5811"/>
        <w:gridCol w:w="2835"/>
      </w:tblGrid>
      <w:tr w:rsidR="00266579" w:rsidRPr="006A2FCE" w14:paraId="1EE8419B" w14:textId="77777777" w:rsidTr="009808DA">
        <w:trPr>
          <w:trHeight w:val="687"/>
        </w:trPr>
        <w:tc>
          <w:tcPr>
            <w:tcW w:w="988" w:type="dxa"/>
            <w:gridSpan w:val="3"/>
            <w:vAlign w:val="center"/>
          </w:tcPr>
          <w:p w14:paraId="1DDAE46B"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Клас</w:t>
            </w:r>
          </w:p>
        </w:tc>
        <w:tc>
          <w:tcPr>
            <w:tcW w:w="5811" w:type="dxa"/>
            <w:vAlign w:val="center"/>
          </w:tcPr>
          <w:p w14:paraId="71799CC8"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Раздзел (тэма)</w:t>
            </w:r>
          </w:p>
        </w:tc>
        <w:tc>
          <w:tcPr>
            <w:tcW w:w="2835" w:type="dxa"/>
            <w:vAlign w:val="center"/>
          </w:tcPr>
          <w:p w14:paraId="6180A289" w14:textId="77777777" w:rsidR="00266579" w:rsidRPr="004679F6" w:rsidRDefault="00266579" w:rsidP="009808DA">
            <w:pPr>
              <w:pStyle w:val="a8"/>
              <w:ind w:left="0"/>
              <w:jc w:val="center"/>
              <w:rPr>
                <w:rFonts w:cs="Times New Roman"/>
                <w:sz w:val="26"/>
                <w:szCs w:val="26"/>
                <w:lang w:val="be-BY"/>
              </w:rPr>
            </w:pPr>
            <w:r w:rsidRPr="004679F6">
              <w:rPr>
                <w:sz w:val="26"/>
                <w:szCs w:val="26"/>
                <w:lang w:val="be-BY"/>
              </w:rPr>
              <w:t>Колькасць гадзін на вывучэнне тэмы</w:t>
            </w:r>
          </w:p>
        </w:tc>
      </w:tr>
      <w:tr w:rsidR="00266579" w:rsidRPr="006A2FCE" w14:paraId="09929D9D" w14:textId="77777777" w:rsidTr="009808DA">
        <w:trPr>
          <w:trHeight w:val="271"/>
        </w:trPr>
        <w:tc>
          <w:tcPr>
            <w:tcW w:w="9634" w:type="dxa"/>
            <w:gridSpan w:val="5"/>
            <w:vAlign w:val="center"/>
          </w:tcPr>
          <w:p w14:paraId="4F2996FF" w14:textId="77777777" w:rsidR="00266579" w:rsidRPr="004679F6" w:rsidRDefault="00266579" w:rsidP="009808DA">
            <w:pPr>
              <w:pStyle w:val="a8"/>
              <w:ind w:left="0"/>
              <w:jc w:val="center"/>
              <w:rPr>
                <w:rFonts w:cs="Times New Roman"/>
                <w:sz w:val="26"/>
                <w:szCs w:val="26"/>
                <w:lang w:val="be-BY"/>
              </w:rPr>
            </w:pPr>
            <w:r w:rsidRPr="004679F6">
              <w:rPr>
                <w:sz w:val="26"/>
                <w:szCs w:val="26"/>
                <w:lang w:val="be-BY"/>
              </w:rPr>
              <w:t>Модуль «Дапрызыўная падрыхтоўка»</w:t>
            </w:r>
          </w:p>
        </w:tc>
      </w:tr>
      <w:tr w:rsidR="00266579" w:rsidRPr="006A2FCE" w14:paraId="1F77A6D7" w14:textId="77777777" w:rsidTr="009808DA">
        <w:trPr>
          <w:trHeight w:val="390"/>
        </w:trPr>
        <w:tc>
          <w:tcPr>
            <w:tcW w:w="988" w:type="dxa"/>
            <w:gridSpan w:val="3"/>
            <w:vMerge w:val="restart"/>
            <w:vAlign w:val="center"/>
          </w:tcPr>
          <w:p w14:paraId="58B555DE"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X</w:t>
            </w:r>
          </w:p>
        </w:tc>
        <w:tc>
          <w:tcPr>
            <w:tcW w:w="5811" w:type="dxa"/>
            <w:shd w:val="clear" w:color="auto" w:fill="auto"/>
            <w:vAlign w:val="center"/>
          </w:tcPr>
          <w:p w14:paraId="3FAC0A94" w14:textId="77777777" w:rsidR="00266579" w:rsidRPr="004679F6" w:rsidRDefault="00266579" w:rsidP="009808DA">
            <w:pPr>
              <w:pStyle w:val="a8"/>
              <w:ind w:left="0"/>
              <w:rPr>
                <w:rFonts w:cs="Times New Roman"/>
                <w:sz w:val="26"/>
                <w:szCs w:val="26"/>
                <w:lang w:val="be-BY"/>
              </w:rPr>
            </w:pPr>
            <w:r w:rsidRPr="004679F6">
              <w:rPr>
                <w:sz w:val="26"/>
                <w:szCs w:val="26"/>
                <w:lang w:val="be-BY"/>
              </w:rPr>
              <w:t>Абарона Айчыны</w:t>
            </w:r>
          </w:p>
        </w:tc>
        <w:tc>
          <w:tcPr>
            <w:tcW w:w="2835" w:type="dxa"/>
            <w:shd w:val="clear" w:color="auto" w:fill="auto"/>
            <w:vAlign w:val="center"/>
          </w:tcPr>
          <w:p w14:paraId="461E9CF1"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8</w:t>
            </w:r>
          </w:p>
        </w:tc>
      </w:tr>
      <w:tr w:rsidR="00266579" w:rsidRPr="006A2FCE" w14:paraId="2324A250" w14:textId="77777777" w:rsidTr="009808DA">
        <w:tc>
          <w:tcPr>
            <w:tcW w:w="988" w:type="dxa"/>
            <w:gridSpan w:val="3"/>
            <w:vMerge/>
            <w:vAlign w:val="center"/>
          </w:tcPr>
          <w:p w14:paraId="4C483F0D" w14:textId="77777777" w:rsidR="00266579" w:rsidRPr="004679F6" w:rsidRDefault="00266579" w:rsidP="009808DA">
            <w:pPr>
              <w:pStyle w:val="a8"/>
              <w:ind w:left="0"/>
              <w:jc w:val="center"/>
              <w:rPr>
                <w:rFonts w:cs="Times New Roman"/>
                <w:sz w:val="26"/>
                <w:szCs w:val="26"/>
                <w:lang w:val="be-BY"/>
              </w:rPr>
            </w:pPr>
          </w:p>
        </w:tc>
        <w:tc>
          <w:tcPr>
            <w:tcW w:w="5811" w:type="dxa"/>
            <w:shd w:val="clear" w:color="auto" w:fill="auto"/>
            <w:vAlign w:val="center"/>
          </w:tcPr>
          <w:p w14:paraId="0AA7B15D" w14:textId="77777777" w:rsidR="00266579" w:rsidRPr="004679F6" w:rsidRDefault="00266579" w:rsidP="009808DA">
            <w:pPr>
              <w:pStyle w:val="a8"/>
              <w:ind w:left="0"/>
              <w:rPr>
                <w:rFonts w:cs="Times New Roman"/>
                <w:sz w:val="26"/>
                <w:szCs w:val="26"/>
                <w:lang w:val="be-BY"/>
              </w:rPr>
            </w:pPr>
            <w:r w:rsidRPr="004679F6">
              <w:rPr>
                <w:sz w:val="26"/>
                <w:szCs w:val="26"/>
                <w:lang w:val="be-BY"/>
              </w:rPr>
              <w:t>Асновы ваеннай справы</w:t>
            </w:r>
          </w:p>
        </w:tc>
        <w:tc>
          <w:tcPr>
            <w:tcW w:w="2835" w:type="dxa"/>
            <w:shd w:val="clear" w:color="auto" w:fill="auto"/>
            <w:vAlign w:val="center"/>
          </w:tcPr>
          <w:p w14:paraId="5E4BF5E1"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22</w:t>
            </w:r>
          </w:p>
        </w:tc>
      </w:tr>
      <w:tr w:rsidR="00266579" w:rsidRPr="006A2FCE" w14:paraId="749A3103" w14:textId="77777777" w:rsidTr="009808DA">
        <w:trPr>
          <w:trHeight w:val="304"/>
        </w:trPr>
        <w:tc>
          <w:tcPr>
            <w:tcW w:w="988" w:type="dxa"/>
            <w:gridSpan w:val="3"/>
            <w:vMerge/>
            <w:vAlign w:val="center"/>
          </w:tcPr>
          <w:p w14:paraId="4F73AE47" w14:textId="77777777" w:rsidR="00266579" w:rsidRPr="004679F6" w:rsidRDefault="00266579" w:rsidP="009808DA">
            <w:pPr>
              <w:pStyle w:val="a8"/>
              <w:ind w:left="0"/>
              <w:jc w:val="center"/>
              <w:rPr>
                <w:rFonts w:cs="Times New Roman"/>
                <w:sz w:val="26"/>
                <w:szCs w:val="26"/>
                <w:lang w:val="be-BY"/>
              </w:rPr>
            </w:pPr>
          </w:p>
        </w:tc>
        <w:tc>
          <w:tcPr>
            <w:tcW w:w="5811" w:type="dxa"/>
            <w:shd w:val="clear" w:color="auto" w:fill="auto"/>
            <w:vAlign w:val="center"/>
          </w:tcPr>
          <w:p w14:paraId="23F1C41E" w14:textId="77777777" w:rsidR="00266579" w:rsidRPr="004679F6" w:rsidRDefault="00266579" w:rsidP="009808DA">
            <w:pPr>
              <w:pStyle w:val="a8"/>
              <w:ind w:left="0"/>
              <w:rPr>
                <w:rFonts w:cs="Times New Roman"/>
                <w:sz w:val="26"/>
                <w:szCs w:val="26"/>
                <w:lang w:val="be-BY"/>
              </w:rPr>
            </w:pPr>
            <w:r w:rsidRPr="004679F6">
              <w:rPr>
                <w:sz w:val="26"/>
                <w:szCs w:val="26"/>
                <w:lang w:val="be-BY"/>
              </w:rPr>
              <w:t>Ваенна-медыцынская падрыхтоўка</w:t>
            </w:r>
          </w:p>
        </w:tc>
        <w:tc>
          <w:tcPr>
            <w:tcW w:w="2835" w:type="dxa"/>
            <w:shd w:val="clear" w:color="auto" w:fill="auto"/>
            <w:vAlign w:val="center"/>
          </w:tcPr>
          <w:p w14:paraId="0CFD8313"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4</w:t>
            </w:r>
          </w:p>
        </w:tc>
      </w:tr>
      <w:tr w:rsidR="00266579" w:rsidRPr="006A2FCE" w14:paraId="5F673922" w14:textId="77777777" w:rsidTr="009808DA">
        <w:trPr>
          <w:trHeight w:val="304"/>
        </w:trPr>
        <w:tc>
          <w:tcPr>
            <w:tcW w:w="9634" w:type="dxa"/>
            <w:gridSpan w:val="5"/>
            <w:vAlign w:val="center"/>
          </w:tcPr>
          <w:p w14:paraId="5A573A5F"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Палявыя зборы</w:t>
            </w:r>
          </w:p>
        </w:tc>
      </w:tr>
      <w:tr w:rsidR="00266579" w:rsidRPr="006A2FCE" w14:paraId="79C4E8D4" w14:textId="77777777" w:rsidTr="009808DA">
        <w:trPr>
          <w:trHeight w:val="304"/>
        </w:trPr>
        <w:tc>
          <w:tcPr>
            <w:tcW w:w="988" w:type="dxa"/>
            <w:gridSpan w:val="3"/>
            <w:vMerge w:val="restart"/>
            <w:vAlign w:val="center"/>
          </w:tcPr>
          <w:p w14:paraId="1607B967"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Х</w:t>
            </w:r>
          </w:p>
        </w:tc>
        <w:tc>
          <w:tcPr>
            <w:tcW w:w="5811" w:type="dxa"/>
            <w:shd w:val="clear" w:color="auto" w:fill="auto"/>
            <w:vAlign w:val="center"/>
          </w:tcPr>
          <w:p w14:paraId="4160550C" w14:textId="77777777" w:rsidR="00266579" w:rsidRPr="004679F6" w:rsidRDefault="00266579" w:rsidP="009808DA">
            <w:pPr>
              <w:pStyle w:val="a8"/>
              <w:ind w:left="0"/>
              <w:rPr>
                <w:rFonts w:cs="Times New Roman"/>
                <w:sz w:val="26"/>
                <w:szCs w:val="26"/>
                <w:lang w:val="be-BY"/>
              </w:rPr>
            </w:pPr>
            <w:r w:rsidRPr="004679F6">
              <w:rPr>
                <w:rFonts w:cs="Times New Roman"/>
                <w:sz w:val="26"/>
                <w:szCs w:val="26"/>
                <w:lang w:val="be-BY"/>
              </w:rPr>
              <w:t>Узброеныя Сілы Рэспублікі Беларусь</w:t>
            </w:r>
          </w:p>
        </w:tc>
        <w:tc>
          <w:tcPr>
            <w:tcW w:w="2835" w:type="dxa"/>
            <w:shd w:val="clear" w:color="auto" w:fill="auto"/>
            <w:vAlign w:val="center"/>
          </w:tcPr>
          <w:p w14:paraId="27AB82C8"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8</w:t>
            </w:r>
          </w:p>
        </w:tc>
      </w:tr>
      <w:tr w:rsidR="00266579" w:rsidRPr="006A2FCE" w14:paraId="1316FB86" w14:textId="77777777" w:rsidTr="009808DA">
        <w:trPr>
          <w:trHeight w:val="304"/>
        </w:trPr>
        <w:tc>
          <w:tcPr>
            <w:tcW w:w="988" w:type="dxa"/>
            <w:gridSpan w:val="3"/>
            <w:vMerge/>
            <w:vAlign w:val="center"/>
          </w:tcPr>
          <w:p w14:paraId="1224F35F" w14:textId="77777777" w:rsidR="00266579" w:rsidRPr="004679F6" w:rsidRDefault="00266579" w:rsidP="009808DA">
            <w:pPr>
              <w:pStyle w:val="a8"/>
              <w:ind w:left="0"/>
              <w:jc w:val="center"/>
              <w:rPr>
                <w:rFonts w:cs="Times New Roman"/>
                <w:sz w:val="26"/>
                <w:szCs w:val="26"/>
                <w:lang w:val="be-BY"/>
              </w:rPr>
            </w:pPr>
          </w:p>
        </w:tc>
        <w:tc>
          <w:tcPr>
            <w:tcW w:w="5811" w:type="dxa"/>
            <w:shd w:val="clear" w:color="auto" w:fill="auto"/>
            <w:vAlign w:val="center"/>
          </w:tcPr>
          <w:p w14:paraId="2E993BC9" w14:textId="77777777" w:rsidR="00266579" w:rsidRPr="004679F6" w:rsidRDefault="00266579" w:rsidP="009808DA">
            <w:pPr>
              <w:pStyle w:val="a8"/>
              <w:ind w:left="0"/>
              <w:rPr>
                <w:rFonts w:cs="Times New Roman"/>
                <w:sz w:val="26"/>
                <w:szCs w:val="26"/>
                <w:lang w:val="be-BY"/>
              </w:rPr>
            </w:pPr>
            <w:r w:rsidRPr="004679F6">
              <w:rPr>
                <w:rFonts w:cs="Times New Roman"/>
                <w:sz w:val="26"/>
                <w:szCs w:val="26"/>
                <w:lang w:val="be-BY"/>
              </w:rPr>
              <w:t>Асновы ваеннай справы</w:t>
            </w:r>
          </w:p>
        </w:tc>
        <w:tc>
          <w:tcPr>
            <w:tcW w:w="2835" w:type="dxa"/>
            <w:shd w:val="clear" w:color="auto" w:fill="auto"/>
            <w:vAlign w:val="center"/>
          </w:tcPr>
          <w:p w14:paraId="4797514E"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42</w:t>
            </w:r>
          </w:p>
        </w:tc>
      </w:tr>
      <w:tr w:rsidR="00266579" w:rsidRPr="006A2FCE" w14:paraId="281AE0B6" w14:textId="77777777" w:rsidTr="009808DA">
        <w:trPr>
          <w:trHeight w:val="304"/>
        </w:trPr>
        <w:tc>
          <w:tcPr>
            <w:tcW w:w="988" w:type="dxa"/>
            <w:gridSpan w:val="3"/>
            <w:vMerge/>
            <w:vAlign w:val="center"/>
          </w:tcPr>
          <w:p w14:paraId="73BC0384" w14:textId="77777777" w:rsidR="00266579" w:rsidRPr="004679F6" w:rsidRDefault="00266579" w:rsidP="009808DA">
            <w:pPr>
              <w:pStyle w:val="a8"/>
              <w:ind w:left="0"/>
              <w:jc w:val="center"/>
              <w:rPr>
                <w:rFonts w:cs="Times New Roman"/>
                <w:sz w:val="26"/>
                <w:szCs w:val="26"/>
                <w:lang w:val="be-BY"/>
              </w:rPr>
            </w:pPr>
          </w:p>
        </w:tc>
        <w:tc>
          <w:tcPr>
            <w:tcW w:w="5811" w:type="dxa"/>
            <w:shd w:val="clear" w:color="auto" w:fill="auto"/>
            <w:vAlign w:val="center"/>
          </w:tcPr>
          <w:p w14:paraId="0EDFD5DE" w14:textId="77777777" w:rsidR="00266579" w:rsidRPr="004679F6" w:rsidRDefault="00266579" w:rsidP="009808DA">
            <w:pPr>
              <w:pStyle w:val="a8"/>
              <w:ind w:left="0"/>
              <w:rPr>
                <w:rFonts w:cs="Times New Roman"/>
                <w:sz w:val="26"/>
                <w:szCs w:val="26"/>
                <w:lang w:val="be-BY"/>
              </w:rPr>
            </w:pPr>
            <w:r w:rsidRPr="004679F6">
              <w:rPr>
                <w:rFonts w:cs="Times New Roman"/>
                <w:sz w:val="26"/>
                <w:szCs w:val="26"/>
                <w:lang w:val="be-BY"/>
              </w:rPr>
              <w:t>Ваенна-медыцынская падрыхтоўка</w:t>
            </w:r>
          </w:p>
        </w:tc>
        <w:tc>
          <w:tcPr>
            <w:tcW w:w="2835" w:type="dxa"/>
            <w:shd w:val="clear" w:color="auto" w:fill="auto"/>
            <w:vAlign w:val="center"/>
          </w:tcPr>
          <w:p w14:paraId="3C1C6351"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10</w:t>
            </w:r>
          </w:p>
        </w:tc>
      </w:tr>
      <w:tr w:rsidR="00266579" w:rsidRPr="006A2FCE" w14:paraId="54C75C01" w14:textId="77777777" w:rsidTr="009808DA">
        <w:trPr>
          <w:trHeight w:val="304"/>
        </w:trPr>
        <w:tc>
          <w:tcPr>
            <w:tcW w:w="6799" w:type="dxa"/>
            <w:gridSpan w:val="4"/>
            <w:vAlign w:val="center"/>
          </w:tcPr>
          <w:p w14:paraId="2A2B6821" w14:textId="77777777" w:rsidR="00266579" w:rsidRPr="004679F6" w:rsidRDefault="00266579" w:rsidP="009808DA">
            <w:pPr>
              <w:pStyle w:val="a8"/>
              <w:ind w:left="0"/>
              <w:rPr>
                <w:rFonts w:cs="Times New Roman"/>
                <w:sz w:val="26"/>
                <w:szCs w:val="26"/>
                <w:lang w:val="be-BY"/>
              </w:rPr>
            </w:pPr>
            <w:r w:rsidRPr="004679F6">
              <w:rPr>
                <w:rFonts w:cs="Times New Roman"/>
                <w:sz w:val="26"/>
                <w:szCs w:val="26"/>
                <w:lang w:val="be-BY"/>
              </w:rPr>
              <w:t>Усяго:</w:t>
            </w:r>
          </w:p>
        </w:tc>
        <w:tc>
          <w:tcPr>
            <w:tcW w:w="2835" w:type="dxa"/>
            <w:vAlign w:val="center"/>
          </w:tcPr>
          <w:p w14:paraId="5E4694CD"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94</w:t>
            </w:r>
          </w:p>
        </w:tc>
      </w:tr>
      <w:tr w:rsidR="00266579" w:rsidRPr="006A2FCE" w14:paraId="43A7D160" w14:textId="77777777" w:rsidTr="009808DA">
        <w:tc>
          <w:tcPr>
            <w:tcW w:w="9634" w:type="dxa"/>
            <w:gridSpan w:val="5"/>
            <w:vAlign w:val="center"/>
          </w:tcPr>
          <w:p w14:paraId="7F2182E7"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Модуль «Медыцынская падрыхтоўка»</w:t>
            </w:r>
          </w:p>
        </w:tc>
      </w:tr>
      <w:tr w:rsidR="00266579" w:rsidRPr="006A2FCE" w14:paraId="0E70D214" w14:textId="77777777" w:rsidTr="009808DA">
        <w:tc>
          <w:tcPr>
            <w:tcW w:w="988" w:type="dxa"/>
            <w:gridSpan w:val="3"/>
            <w:vMerge w:val="restart"/>
            <w:vAlign w:val="center"/>
          </w:tcPr>
          <w:p w14:paraId="18183AA7"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X</w:t>
            </w:r>
          </w:p>
        </w:tc>
        <w:tc>
          <w:tcPr>
            <w:tcW w:w="5811" w:type="dxa"/>
          </w:tcPr>
          <w:p w14:paraId="748EC5EC" w14:textId="77777777" w:rsidR="00266579" w:rsidRPr="004679F6" w:rsidRDefault="00266579" w:rsidP="009808DA">
            <w:pPr>
              <w:pStyle w:val="a8"/>
              <w:ind w:left="0"/>
              <w:rPr>
                <w:rFonts w:cs="Times New Roman"/>
                <w:sz w:val="26"/>
                <w:szCs w:val="26"/>
                <w:lang w:val="be-BY"/>
              </w:rPr>
            </w:pPr>
            <w:r w:rsidRPr="004679F6">
              <w:rPr>
                <w:sz w:val="26"/>
                <w:szCs w:val="26"/>
                <w:lang w:val="be-BY"/>
              </w:rPr>
              <w:t>Мэты і задачы медыцынскай падрыхтоўкі</w:t>
            </w:r>
          </w:p>
        </w:tc>
        <w:tc>
          <w:tcPr>
            <w:tcW w:w="2835" w:type="dxa"/>
            <w:vAlign w:val="center"/>
          </w:tcPr>
          <w:p w14:paraId="244BE3D9"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1</w:t>
            </w:r>
          </w:p>
        </w:tc>
      </w:tr>
      <w:tr w:rsidR="00266579" w:rsidRPr="006A2FCE" w14:paraId="3DC29269" w14:textId="77777777" w:rsidTr="009808DA">
        <w:tc>
          <w:tcPr>
            <w:tcW w:w="988" w:type="dxa"/>
            <w:gridSpan w:val="3"/>
            <w:vMerge/>
            <w:vAlign w:val="center"/>
          </w:tcPr>
          <w:p w14:paraId="1937FF5E" w14:textId="77777777" w:rsidR="00266579" w:rsidRPr="004679F6" w:rsidRDefault="00266579" w:rsidP="009808DA">
            <w:pPr>
              <w:pStyle w:val="a8"/>
              <w:ind w:left="0"/>
              <w:jc w:val="center"/>
              <w:rPr>
                <w:rFonts w:cs="Times New Roman"/>
                <w:sz w:val="26"/>
                <w:szCs w:val="26"/>
                <w:lang w:val="be-BY"/>
              </w:rPr>
            </w:pPr>
          </w:p>
        </w:tc>
        <w:tc>
          <w:tcPr>
            <w:tcW w:w="5811" w:type="dxa"/>
          </w:tcPr>
          <w:p w14:paraId="144C722C" w14:textId="77777777" w:rsidR="00266579" w:rsidRPr="004679F6" w:rsidRDefault="00266579" w:rsidP="009808DA">
            <w:pPr>
              <w:pStyle w:val="a8"/>
              <w:ind w:left="0"/>
              <w:rPr>
                <w:rFonts w:cs="Times New Roman"/>
                <w:sz w:val="26"/>
                <w:szCs w:val="26"/>
                <w:lang w:val="be-BY"/>
              </w:rPr>
            </w:pPr>
            <w:r w:rsidRPr="004679F6">
              <w:rPr>
                <w:sz w:val="26"/>
                <w:szCs w:val="26"/>
                <w:lang w:val="be-BY"/>
              </w:rPr>
              <w:t>Першая дапамога пры траўмах і няшчасных выпадках</w:t>
            </w:r>
          </w:p>
        </w:tc>
        <w:tc>
          <w:tcPr>
            <w:tcW w:w="2835" w:type="dxa"/>
            <w:vAlign w:val="center"/>
          </w:tcPr>
          <w:p w14:paraId="53C4BE3A"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23</w:t>
            </w:r>
          </w:p>
        </w:tc>
      </w:tr>
      <w:tr w:rsidR="00266579" w:rsidRPr="006A2FCE" w14:paraId="42AE0F2C" w14:textId="77777777" w:rsidTr="009808DA">
        <w:tc>
          <w:tcPr>
            <w:tcW w:w="988" w:type="dxa"/>
            <w:gridSpan w:val="3"/>
            <w:vMerge/>
            <w:vAlign w:val="center"/>
          </w:tcPr>
          <w:p w14:paraId="6C7789BA" w14:textId="77777777" w:rsidR="00266579" w:rsidRPr="004679F6" w:rsidRDefault="00266579" w:rsidP="009808DA">
            <w:pPr>
              <w:pStyle w:val="a8"/>
              <w:ind w:left="0"/>
              <w:jc w:val="center"/>
              <w:rPr>
                <w:rFonts w:cs="Times New Roman"/>
                <w:sz w:val="26"/>
                <w:szCs w:val="26"/>
                <w:lang w:val="be-BY"/>
              </w:rPr>
            </w:pPr>
          </w:p>
        </w:tc>
        <w:tc>
          <w:tcPr>
            <w:tcW w:w="5811" w:type="dxa"/>
          </w:tcPr>
          <w:p w14:paraId="40EB9EA1" w14:textId="77777777" w:rsidR="00266579" w:rsidRPr="004679F6" w:rsidRDefault="00266579" w:rsidP="009808DA">
            <w:pPr>
              <w:pStyle w:val="a8"/>
              <w:ind w:left="0"/>
              <w:rPr>
                <w:rFonts w:cs="Times New Roman"/>
                <w:sz w:val="26"/>
                <w:szCs w:val="26"/>
                <w:lang w:val="be-BY"/>
              </w:rPr>
            </w:pPr>
            <w:r w:rsidRPr="004679F6">
              <w:rPr>
                <w:sz w:val="26"/>
                <w:szCs w:val="26"/>
                <w:lang w:val="be-BY"/>
              </w:rPr>
              <w:t>Лекавыя прэпараты і расліны</w:t>
            </w:r>
          </w:p>
        </w:tc>
        <w:tc>
          <w:tcPr>
            <w:tcW w:w="2835" w:type="dxa"/>
            <w:vAlign w:val="center"/>
          </w:tcPr>
          <w:p w14:paraId="2A315C48"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4</w:t>
            </w:r>
          </w:p>
        </w:tc>
      </w:tr>
      <w:tr w:rsidR="00266579" w:rsidRPr="006A2FCE" w14:paraId="3755B5D3" w14:textId="77777777" w:rsidTr="004679F6">
        <w:trPr>
          <w:trHeight w:val="304"/>
        </w:trPr>
        <w:tc>
          <w:tcPr>
            <w:tcW w:w="988" w:type="dxa"/>
            <w:gridSpan w:val="3"/>
            <w:vMerge/>
            <w:vAlign w:val="center"/>
          </w:tcPr>
          <w:p w14:paraId="2A88DCBC" w14:textId="77777777" w:rsidR="00266579" w:rsidRPr="004679F6" w:rsidRDefault="00266579" w:rsidP="009808DA">
            <w:pPr>
              <w:pStyle w:val="a8"/>
              <w:ind w:left="0"/>
              <w:jc w:val="center"/>
              <w:rPr>
                <w:rFonts w:cs="Times New Roman"/>
                <w:sz w:val="26"/>
                <w:szCs w:val="26"/>
                <w:lang w:val="be-BY"/>
              </w:rPr>
            </w:pPr>
          </w:p>
        </w:tc>
        <w:tc>
          <w:tcPr>
            <w:tcW w:w="5811" w:type="dxa"/>
          </w:tcPr>
          <w:p w14:paraId="5F88D24A" w14:textId="77777777" w:rsidR="00266579" w:rsidRPr="004679F6" w:rsidRDefault="00266579" w:rsidP="009808DA">
            <w:pPr>
              <w:pStyle w:val="a8"/>
              <w:ind w:left="0"/>
              <w:rPr>
                <w:rFonts w:cs="Times New Roman"/>
                <w:sz w:val="26"/>
                <w:szCs w:val="26"/>
                <w:lang w:val="be-BY"/>
              </w:rPr>
            </w:pPr>
            <w:r w:rsidRPr="004679F6">
              <w:rPr>
                <w:sz w:val="26"/>
                <w:szCs w:val="26"/>
                <w:lang w:val="be-BY"/>
              </w:rPr>
              <w:t>Медыка-біялагічныя аспекты палавога выхавання</w:t>
            </w:r>
          </w:p>
        </w:tc>
        <w:tc>
          <w:tcPr>
            <w:tcW w:w="2835" w:type="dxa"/>
            <w:vAlign w:val="center"/>
          </w:tcPr>
          <w:p w14:paraId="1EF8515A"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5</w:t>
            </w:r>
          </w:p>
        </w:tc>
      </w:tr>
      <w:tr w:rsidR="00266579" w:rsidRPr="006A2FCE" w14:paraId="55688673" w14:textId="77777777" w:rsidTr="009808DA">
        <w:trPr>
          <w:trHeight w:val="278"/>
        </w:trPr>
        <w:tc>
          <w:tcPr>
            <w:tcW w:w="9634" w:type="dxa"/>
            <w:gridSpan w:val="5"/>
            <w:vAlign w:val="center"/>
          </w:tcPr>
          <w:p w14:paraId="6E2D281B"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Медыцынская практыка</w:t>
            </w:r>
          </w:p>
        </w:tc>
      </w:tr>
      <w:tr w:rsidR="00266579" w:rsidRPr="006A2FCE" w14:paraId="0F02B4C5" w14:textId="77777777" w:rsidTr="009808DA">
        <w:trPr>
          <w:trHeight w:val="278"/>
        </w:trPr>
        <w:tc>
          <w:tcPr>
            <w:tcW w:w="964" w:type="dxa"/>
            <w:gridSpan w:val="2"/>
            <w:vMerge w:val="restart"/>
            <w:vAlign w:val="center"/>
          </w:tcPr>
          <w:p w14:paraId="25FAC052"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Х</w:t>
            </w:r>
          </w:p>
        </w:tc>
        <w:tc>
          <w:tcPr>
            <w:tcW w:w="5835" w:type="dxa"/>
            <w:gridSpan w:val="2"/>
            <w:vAlign w:val="center"/>
          </w:tcPr>
          <w:p w14:paraId="1FB0DBC3" w14:textId="77777777" w:rsidR="00266579" w:rsidRPr="004679F6" w:rsidRDefault="00266579" w:rsidP="009808DA">
            <w:pPr>
              <w:pStyle w:val="a8"/>
              <w:ind w:left="0"/>
              <w:rPr>
                <w:rFonts w:cs="Times New Roman"/>
                <w:sz w:val="26"/>
                <w:szCs w:val="26"/>
                <w:lang w:val="be-BY"/>
              </w:rPr>
            </w:pPr>
            <w:r w:rsidRPr="004679F6">
              <w:rPr>
                <w:rFonts w:cs="Times New Roman"/>
                <w:sz w:val="26"/>
                <w:szCs w:val="26"/>
                <w:lang w:val="be-BY"/>
              </w:rPr>
              <w:t>Першая дапамога пры траўмах і няшчасных выпадках</w:t>
            </w:r>
          </w:p>
        </w:tc>
        <w:tc>
          <w:tcPr>
            <w:tcW w:w="2835" w:type="dxa"/>
            <w:vAlign w:val="center"/>
          </w:tcPr>
          <w:p w14:paraId="5EEB96BD"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52</w:t>
            </w:r>
          </w:p>
        </w:tc>
      </w:tr>
      <w:tr w:rsidR="00266579" w:rsidRPr="006A2FCE" w14:paraId="1034027F" w14:textId="77777777" w:rsidTr="009808DA">
        <w:trPr>
          <w:trHeight w:val="278"/>
        </w:trPr>
        <w:tc>
          <w:tcPr>
            <w:tcW w:w="964" w:type="dxa"/>
            <w:gridSpan w:val="2"/>
            <w:vMerge/>
            <w:vAlign w:val="center"/>
          </w:tcPr>
          <w:p w14:paraId="75DD9074" w14:textId="77777777" w:rsidR="00266579" w:rsidRPr="004679F6" w:rsidRDefault="00266579" w:rsidP="009808DA">
            <w:pPr>
              <w:pStyle w:val="a8"/>
              <w:ind w:left="0"/>
              <w:rPr>
                <w:rFonts w:cs="Times New Roman"/>
                <w:sz w:val="26"/>
                <w:szCs w:val="26"/>
                <w:lang w:val="be-BY"/>
              </w:rPr>
            </w:pPr>
          </w:p>
        </w:tc>
        <w:tc>
          <w:tcPr>
            <w:tcW w:w="5835" w:type="dxa"/>
            <w:gridSpan w:val="2"/>
            <w:vAlign w:val="center"/>
          </w:tcPr>
          <w:p w14:paraId="4FFB9665" w14:textId="77777777" w:rsidR="00266579" w:rsidRPr="004679F6" w:rsidRDefault="00266579" w:rsidP="009808DA">
            <w:pPr>
              <w:pStyle w:val="a8"/>
              <w:ind w:left="0"/>
              <w:rPr>
                <w:rFonts w:cs="Times New Roman"/>
                <w:sz w:val="26"/>
                <w:szCs w:val="26"/>
                <w:lang w:val="be-BY"/>
              </w:rPr>
            </w:pPr>
            <w:r w:rsidRPr="004679F6">
              <w:rPr>
                <w:rFonts w:cs="Times New Roman"/>
                <w:sz w:val="26"/>
                <w:szCs w:val="26"/>
                <w:lang w:val="be-BY"/>
              </w:rPr>
              <w:t>Лекавыя прэпараты і расліны</w:t>
            </w:r>
          </w:p>
        </w:tc>
        <w:tc>
          <w:tcPr>
            <w:tcW w:w="2835" w:type="dxa"/>
            <w:vAlign w:val="center"/>
          </w:tcPr>
          <w:p w14:paraId="01C57C08"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8</w:t>
            </w:r>
          </w:p>
        </w:tc>
      </w:tr>
      <w:tr w:rsidR="00266579" w:rsidRPr="006A2FCE" w14:paraId="63DD5B67" w14:textId="77777777" w:rsidTr="009808DA">
        <w:trPr>
          <w:trHeight w:val="278"/>
        </w:trPr>
        <w:tc>
          <w:tcPr>
            <w:tcW w:w="6799" w:type="dxa"/>
            <w:gridSpan w:val="4"/>
            <w:vAlign w:val="center"/>
          </w:tcPr>
          <w:p w14:paraId="36506F79" w14:textId="77777777" w:rsidR="00266579" w:rsidRPr="004679F6" w:rsidRDefault="00266579" w:rsidP="009808DA">
            <w:pPr>
              <w:pStyle w:val="a8"/>
              <w:ind w:left="0"/>
              <w:rPr>
                <w:rFonts w:cs="Times New Roman"/>
                <w:sz w:val="26"/>
                <w:szCs w:val="26"/>
                <w:lang w:val="be-BY"/>
              </w:rPr>
            </w:pPr>
            <w:r w:rsidRPr="004679F6">
              <w:rPr>
                <w:rFonts w:cs="Times New Roman"/>
                <w:sz w:val="26"/>
                <w:szCs w:val="26"/>
                <w:lang w:val="be-BY"/>
              </w:rPr>
              <w:t>Усяго:</w:t>
            </w:r>
          </w:p>
        </w:tc>
        <w:tc>
          <w:tcPr>
            <w:tcW w:w="2835" w:type="dxa"/>
            <w:vAlign w:val="center"/>
          </w:tcPr>
          <w:p w14:paraId="46D13B51"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93+1 рэзервовая гадзіна</w:t>
            </w:r>
          </w:p>
        </w:tc>
      </w:tr>
      <w:tr w:rsidR="00266579" w:rsidRPr="006A2FCE" w14:paraId="6675B0DD" w14:textId="77777777" w:rsidTr="009808DA">
        <w:trPr>
          <w:trHeight w:val="278"/>
        </w:trPr>
        <w:tc>
          <w:tcPr>
            <w:tcW w:w="9634" w:type="dxa"/>
            <w:gridSpan w:val="5"/>
            <w:vAlign w:val="center"/>
          </w:tcPr>
          <w:p w14:paraId="3E087B79"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Модуль «Дапрызыўная падрыхтоўка»</w:t>
            </w:r>
          </w:p>
        </w:tc>
      </w:tr>
      <w:tr w:rsidR="00266579" w:rsidRPr="006A2FCE" w14:paraId="1680F836" w14:textId="77777777" w:rsidTr="009808DA">
        <w:trPr>
          <w:trHeight w:val="278"/>
        </w:trPr>
        <w:tc>
          <w:tcPr>
            <w:tcW w:w="914" w:type="dxa"/>
            <w:vMerge w:val="restart"/>
            <w:vAlign w:val="center"/>
          </w:tcPr>
          <w:p w14:paraId="4C0EFB4E"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XI</w:t>
            </w:r>
          </w:p>
        </w:tc>
        <w:tc>
          <w:tcPr>
            <w:tcW w:w="5885" w:type="dxa"/>
            <w:gridSpan w:val="3"/>
            <w:vAlign w:val="center"/>
          </w:tcPr>
          <w:p w14:paraId="75CBC430" w14:textId="77777777" w:rsidR="00266579" w:rsidRPr="004679F6" w:rsidRDefault="00266579" w:rsidP="009808DA">
            <w:pPr>
              <w:pStyle w:val="a8"/>
              <w:ind w:left="0"/>
              <w:rPr>
                <w:rFonts w:cs="Times New Roman"/>
                <w:sz w:val="26"/>
                <w:szCs w:val="26"/>
                <w:lang w:val="be-BY"/>
              </w:rPr>
            </w:pPr>
            <w:r w:rsidRPr="004679F6">
              <w:rPr>
                <w:rFonts w:cs="Times New Roman"/>
                <w:sz w:val="26"/>
                <w:szCs w:val="26"/>
                <w:lang w:val="be-BY"/>
              </w:rPr>
              <w:t>Абарона Айчыны</w:t>
            </w:r>
          </w:p>
        </w:tc>
        <w:tc>
          <w:tcPr>
            <w:tcW w:w="2835" w:type="dxa"/>
            <w:vAlign w:val="center"/>
          </w:tcPr>
          <w:p w14:paraId="25325203"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10</w:t>
            </w:r>
          </w:p>
        </w:tc>
      </w:tr>
      <w:tr w:rsidR="00266579" w:rsidRPr="006A2FCE" w14:paraId="771BBBA8" w14:textId="77777777" w:rsidTr="009808DA">
        <w:trPr>
          <w:trHeight w:val="278"/>
        </w:trPr>
        <w:tc>
          <w:tcPr>
            <w:tcW w:w="914" w:type="dxa"/>
            <w:vMerge/>
            <w:vAlign w:val="center"/>
          </w:tcPr>
          <w:p w14:paraId="6CBEEF27" w14:textId="77777777" w:rsidR="00266579" w:rsidRPr="004679F6" w:rsidRDefault="00266579" w:rsidP="009808DA">
            <w:pPr>
              <w:pStyle w:val="a8"/>
              <w:ind w:left="0"/>
              <w:rPr>
                <w:rFonts w:cs="Times New Roman"/>
                <w:sz w:val="26"/>
                <w:szCs w:val="26"/>
                <w:lang w:val="be-BY"/>
              </w:rPr>
            </w:pPr>
          </w:p>
        </w:tc>
        <w:tc>
          <w:tcPr>
            <w:tcW w:w="5885" w:type="dxa"/>
            <w:gridSpan w:val="3"/>
            <w:vAlign w:val="center"/>
          </w:tcPr>
          <w:p w14:paraId="73E9AC91" w14:textId="77777777" w:rsidR="00266579" w:rsidRPr="004679F6" w:rsidRDefault="00266579" w:rsidP="009808DA">
            <w:pPr>
              <w:pStyle w:val="a8"/>
              <w:ind w:left="0"/>
              <w:rPr>
                <w:rFonts w:cs="Times New Roman"/>
                <w:sz w:val="26"/>
                <w:szCs w:val="26"/>
                <w:lang w:val="be-BY"/>
              </w:rPr>
            </w:pPr>
            <w:r w:rsidRPr="004679F6">
              <w:rPr>
                <w:rFonts w:cs="Times New Roman"/>
                <w:sz w:val="26"/>
                <w:szCs w:val="26"/>
                <w:lang w:val="be-BY"/>
              </w:rPr>
              <w:t>Асновы ваеннай справы</w:t>
            </w:r>
          </w:p>
        </w:tc>
        <w:tc>
          <w:tcPr>
            <w:tcW w:w="2835" w:type="dxa"/>
            <w:vAlign w:val="center"/>
          </w:tcPr>
          <w:p w14:paraId="668E2B30"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22</w:t>
            </w:r>
          </w:p>
        </w:tc>
      </w:tr>
      <w:tr w:rsidR="00266579" w:rsidRPr="006A2FCE" w14:paraId="721FC4EB" w14:textId="77777777" w:rsidTr="009808DA">
        <w:trPr>
          <w:trHeight w:val="278"/>
        </w:trPr>
        <w:tc>
          <w:tcPr>
            <w:tcW w:w="914" w:type="dxa"/>
            <w:vMerge/>
            <w:vAlign w:val="center"/>
          </w:tcPr>
          <w:p w14:paraId="7DFB1975" w14:textId="77777777" w:rsidR="00266579" w:rsidRPr="004679F6" w:rsidRDefault="00266579" w:rsidP="009808DA">
            <w:pPr>
              <w:pStyle w:val="a8"/>
              <w:ind w:left="0"/>
              <w:rPr>
                <w:rFonts w:cs="Times New Roman"/>
                <w:sz w:val="26"/>
                <w:szCs w:val="26"/>
                <w:lang w:val="be-BY"/>
              </w:rPr>
            </w:pPr>
          </w:p>
        </w:tc>
        <w:tc>
          <w:tcPr>
            <w:tcW w:w="5885" w:type="dxa"/>
            <w:gridSpan w:val="3"/>
            <w:vAlign w:val="center"/>
          </w:tcPr>
          <w:p w14:paraId="250CA068" w14:textId="77777777" w:rsidR="00266579" w:rsidRPr="004679F6" w:rsidRDefault="00266579" w:rsidP="009808DA">
            <w:pPr>
              <w:pStyle w:val="a8"/>
              <w:ind w:left="0"/>
              <w:rPr>
                <w:rFonts w:cs="Times New Roman"/>
                <w:sz w:val="26"/>
                <w:szCs w:val="26"/>
                <w:lang w:val="be-BY"/>
              </w:rPr>
            </w:pPr>
            <w:r w:rsidRPr="004679F6">
              <w:rPr>
                <w:rFonts w:cs="Times New Roman"/>
                <w:sz w:val="26"/>
                <w:szCs w:val="26"/>
                <w:lang w:val="be-BY"/>
              </w:rPr>
              <w:t>Ваенна-медыцынская падрыхтоўка</w:t>
            </w:r>
          </w:p>
        </w:tc>
        <w:tc>
          <w:tcPr>
            <w:tcW w:w="2835" w:type="dxa"/>
            <w:vAlign w:val="center"/>
          </w:tcPr>
          <w:p w14:paraId="707275D8" w14:textId="77777777" w:rsidR="00266579" w:rsidRPr="004679F6" w:rsidRDefault="00266579" w:rsidP="009808DA">
            <w:pPr>
              <w:pStyle w:val="a8"/>
              <w:ind w:left="0"/>
              <w:jc w:val="center"/>
              <w:rPr>
                <w:rFonts w:cs="Times New Roman"/>
                <w:sz w:val="26"/>
                <w:szCs w:val="26"/>
                <w:lang w:val="be-BY"/>
              </w:rPr>
            </w:pPr>
            <w:r w:rsidRPr="004679F6">
              <w:rPr>
                <w:rFonts w:cs="Times New Roman"/>
                <w:sz w:val="26"/>
                <w:szCs w:val="26"/>
                <w:lang w:val="be-BY"/>
              </w:rPr>
              <w:t>2</w:t>
            </w:r>
          </w:p>
        </w:tc>
      </w:tr>
    </w:tbl>
    <w:p w14:paraId="39AD027C" w14:textId="77777777" w:rsidR="00712D52" w:rsidRPr="00712D52" w:rsidRDefault="00712D52" w:rsidP="00712D52">
      <w:pPr>
        <w:rPr>
          <w:rFonts w:eastAsia="Calibri" w:cs="Times New Roman"/>
          <w:b/>
          <w:szCs w:val="30"/>
          <w:lang w:val="be-BY"/>
        </w:rPr>
      </w:pPr>
    </w:p>
    <w:p w14:paraId="48450FD7" w14:textId="5B7885AC" w:rsidR="00AF5163" w:rsidRPr="00712D52" w:rsidRDefault="00266579" w:rsidP="00712D52">
      <w:pPr>
        <w:pStyle w:val="a8"/>
        <w:numPr>
          <w:ilvl w:val="0"/>
          <w:numId w:val="1"/>
        </w:numPr>
        <w:ind w:left="0" w:firstLine="709"/>
        <w:rPr>
          <w:rFonts w:eastAsia="Calibri" w:cs="Times New Roman"/>
          <w:b/>
          <w:szCs w:val="30"/>
          <w:lang w:val="be-BY"/>
        </w:rPr>
      </w:pPr>
      <w:r w:rsidRPr="00712D52">
        <w:rPr>
          <w:rFonts w:eastAsia="Calibri" w:cs="Times New Roman"/>
          <w:b/>
          <w:szCs w:val="30"/>
          <w:u w:val="single"/>
          <w:lang w:val="be-BY"/>
        </w:rPr>
        <w:t>Асаблівасці арганізацыі адукацыйнага працэсу</w:t>
      </w:r>
    </w:p>
    <w:p w14:paraId="4975A933" w14:textId="13D991E6" w:rsidR="00712D52" w:rsidRPr="00266579" w:rsidRDefault="00266579" w:rsidP="00712D52">
      <w:pPr>
        <w:ind w:firstLine="709"/>
        <w:contextualSpacing/>
        <w:rPr>
          <w:szCs w:val="30"/>
          <w:lang w:val="be-BY"/>
        </w:rPr>
      </w:pPr>
      <w:bookmarkStart w:id="2" w:name="_Hlk133568604"/>
      <w:r w:rsidRPr="006A2FCE">
        <w:rPr>
          <w:szCs w:val="30"/>
          <w:lang w:val="be-BY"/>
        </w:rPr>
        <w:t>Вучэбным планам агульнай сярэдняй адукацыі (пастанова Міністэрства адукацыі Рэспублікі Беларусь ад 23.04.2025 №</w:t>
      </w:r>
      <w:r w:rsidR="00400C8B">
        <w:rPr>
          <w:szCs w:val="30"/>
          <w:lang w:val="be-BY"/>
        </w:rPr>
        <w:t> </w:t>
      </w:r>
      <w:r w:rsidRPr="006A2FCE">
        <w:rPr>
          <w:szCs w:val="30"/>
          <w:lang w:val="be-BY"/>
        </w:rPr>
        <w:t>75) з 2025/2026</w:t>
      </w:r>
      <w:r w:rsidR="004679F6">
        <w:rPr>
          <w:szCs w:val="30"/>
          <w:lang w:val="be-BY"/>
        </w:rPr>
        <w:t> </w:t>
      </w:r>
      <w:r w:rsidRPr="006A2FCE">
        <w:rPr>
          <w:szCs w:val="30"/>
          <w:lang w:val="be-BY"/>
        </w:rPr>
        <w:t>навучальнага года павялічана працягласць палявых збораў да 10 дзён (60 гадзін). У сувязі з чым былі ўнесены наступныя змены</w:t>
      </w:r>
      <w:r w:rsidR="00712D52">
        <w:rPr>
          <w:szCs w:val="30"/>
          <w:lang w:val="be-BY"/>
        </w:rPr>
        <w:t>:</w:t>
      </w:r>
    </w:p>
    <w:p w14:paraId="7C3ADCBD" w14:textId="77777777" w:rsidR="00266579" w:rsidRPr="006A2FCE" w:rsidRDefault="00266579" w:rsidP="00266579">
      <w:pPr>
        <w:contextualSpacing/>
        <w:jc w:val="center"/>
        <w:rPr>
          <w:b/>
          <w:bCs/>
          <w:i/>
          <w:iCs/>
          <w:szCs w:val="30"/>
          <w:lang w:val="be-BY"/>
        </w:rPr>
      </w:pPr>
      <w:r>
        <w:rPr>
          <w:b/>
          <w:bCs/>
          <w:i/>
          <w:iCs/>
          <w:szCs w:val="30"/>
          <w:lang w:val="be-BY"/>
        </w:rPr>
        <w:lastRenderedPageBreak/>
        <w:t>вучэбна-</w:t>
      </w:r>
      <w:r w:rsidRPr="006A2FCE">
        <w:rPr>
          <w:b/>
          <w:bCs/>
          <w:i/>
          <w:iCs/>
          <w:szCs w:val="30"/>
          <w:lang w:val="be-BY"/>
        </w:rPr>
        <w:t>палявыя зборы</w:t>
      </w:r>
    </w:p>
    <w:p w14:paraId="79333977" w14:textId="77777777" w:rsidR="00266579" w:rsidRPr="006A2FCE" w:rsidRDefault="00266579" w:rsidP="00266579">
      <w:pPr>
        <w:ind w:firstLine="709"/>
        <w:contextualSpacing/>
        <w:rPr>
          <w:szCs w:val="30"/>
          <w:lang w:val="be-BY"/>
        </w:rPr>
      </w:pPr>
      <w:r w:rsidRPr="006A2FCE">
        <w:rPr>
          <w:szCs w:val="30"/>
          <w:lang w:val="be-BY"/>
        </w:rPr>
        <w:t>на практычную адпрацоўку тэмы «</w:t>
      </w:r>
      <w:r w:rsidRPr="006A2FCE">
        <w:rPr>
          <w:rFonts w:cs="Times New Roman"/>
          <w:szCs w:val="30"/>
          <w:lang w:val="be-BY"/>
        </w:rPr>
        <w:t>Узброеныя Сілы Рэспублікі</w:t>
      </w:r>
      <w:r w:rsidRPr="006A2FCE">
        <w:rPr>
          <w:szCs w:val="30"/>
          <w:lang w:val="be-BY"/>
        </w:rPr>
        <w:t>» прадугледжана 8 вучэбных гадзін (было 4);</w:t>
      </w:r>
    </w:p>
    <w:p w14:paraId="3D307F58" w14:textId="77777777" w:rsidR="00266579" w:rsidRPr="006A2FCE" w:rsidRDefault="00266579" w:rsidP="00266579">
      <w:pPr>
        <w:ind w:firstLine="709"/>
        <w:contextualSpacing/>
        <w:rPr>
          <w:szCs w:val="30"/>
          <w:lang w:val="be-BY"/>
        </w:rPr>
      </w:pPr>
      <w:r w:rsidRPr="006A2FCE">
        <w:rPr>
          <w:szCs w:val="30"/>
          <w:lang w:val="be-BY"/>
        </w:rPr>
        <w:t>на адпрацоўку практычных уменняў па тэме «Асновы ваеннай справы» прадугледжаны 42 вучэбныя гадзіны (было 22);</w:t>
      </w:r>
    </w:p>
    <w:p w14:paraId="43BD0889" w14:textId="6A43D914" w:rsidR="001801F3" w:rsidRPr="00266579" w:rsidRDefault="00266579" w:rsidP="00266579">
      <w:pPr>
        <w:ind w:firstLine="709"/>
        <w:contextualSpacing/>
        <w:rPr>
          <w:szCs w:val="30"/>
          <w:lang w:val="be-BY"/>
        </w:rPr>
      </w:pPr>
      <w:r w:rsidRPr="006A2FCE">
        <w:rPr>
          <w:szCs w:val="30"/>
          <w:lang w:val="be-BY"/>
        </w:rPr>
        <w:t>на адпрацоўку практычных уменняў па тэме «Ваенна-медыцынская падрыхтоўка» прадугледжана 10 вучэбных гадзін (было 4)</w:t>
      </w:r>
      <w:r w:rsidR="001801F3" w:rsidRPr="00266579">
        <w:rPr>
          <w:szCs w:val="30"/>
          <w:lang w:val="be-BY"/>
        </w:rPr>
        <w:t>;</w:t>
      </w:r>
      <w:r>
        <w:rPr>
          <w:szCs w:val="30"/>
          <w:lang w:val="be-BY"/>
        </w:rPr>
        <w:t xml:space="preserve"> </w:t>
      </w:r>
    </w:p>
    <w:p w14:paraId="7451B779" w14:textId="77777777" w:rsidR="00266579" w:rsidRPr="006A2FCE" w:rsidRDefault="00266579" w:rsidP="00266579">
      <w:pPr>
        <w:contextualSpacing/>
        <w:jc w:val="center"/>
        <w:rPr>
          <w:b/>
          <w:bCs/>
          <w:i/>
          <w:iCs/>
          <w:szCs w:val="30"/>
          <w:lang w:val="be-BY"/>
        </w:rPr>
      </w:pPr>
      <w:r>
        <w:rPr>
          <w:b/>
          <w:bCs/>
          <w:i/>
          <w:iCs/>
          <w:szCs w:val="30"/>
          <w:lang w:val="be-BY"/>
        </w:rPr>
        <w:t xml:space="preserve">практычныя заняткі па </w:t>
      </w:r>
      <w:r w:rsidRPr="006A2FCE">
        <w:rPr>
          <w:b/>
          <w:bCs/>
          <w:i/>
          <w:iCs/>
          <w:szCs w:val="30"/>
          <w:lang w:val="be-BY"/>
        </w:rPr>
        <w:t>медыцынска</w:t>
      </w:r>
      <w:r>
        <w:rPr>
          <w:b/>
          <w:bCs/>
          <w:i/>
          <w:iCs/>
          <w:szCs w:val="30"/>
          <w:lang w:val="be-BY"/>
        </w:rPr>
        <w:t>й</w:t>
      </w:r>
      <w:r w:rsidRPr="006A2FCE">
        <w:rPr>
          <w:b/>
          <w:bCs/>
          <w:i/>
          <w:iCs/>
          <w:szCs w:val="30"/>
          <w:lang w:val="be-BY"/>
        </w:rPr>
        <w:t xml:space="preserve"> </w:t>
      </w:r>
      <w:r>
        <w:rPr>
          <w:b/>
          <w:bCs/>
          <w:i/>
          <w:iCs/>
          <w:szCs w:val="30"/>
          <w:lang w:val="be-BY"/>
        </w:rPr>
        <w:t>падрыхтоўцы</w:t>
      </w:r>
    </w:p>
    <w:p w14:paraId="7DF8A566" w14:textId="77777777" w:rsidR="00266579" w:rsidRPr="006A2FCE" w:rsidRDefault="00266579" w:rsidP="00266579">
      <w:pPr>
        <w:pStyle w:val="af1"/>
        <w:ind w:left="0" w:firstLine="709"/>
        <w:rPr>
          <w:lang w:val="be-BY"/>
        </w:rPr>
      </w:pPr>
      <w:r w:rsidRPr="006A2FCE">
        <w:rPr>
          <w:lang w:val="be-BY"/>
        </w:rPr>
        <w:t>на адпрацоўку практычных уменняў па тэме «Першая дапамога пры траўмах і няшчасных выпадках» прадугледжаны 52 вучэбныя гадзіны (было 26);</w:t>
      </w:r>
    </w:p>
    <w:p w14:paraId="46EE316A" w14:textId="54256957" w:rsidR="00266579" w:rsidRPr="006A2FCE" w:rsidRDefault="00266579" w:rsidP="00266579">
      <w:pPr>
        <w:tabs>
          <w:tab w:val="left" w:pos="1129"/>
        </w:tabs>
        <w:ind w:firstLine="709"/>
        <w:rPr>
          <w:szCs w:val="30"/>
          <w:lang w:val="be-BY"/>
        </w:rPr>
      </w:pPr>
      <w:r w:rsidRPr="006A2FCE">
        <w:rPr>
          <w:szCs w:val="30"/>
          <w:lang w:val="be-BY"/>
        </w:rPr>
        <w:t>у змес</w:t>
      </w:r>
      <w:r w:rsidR="004679F6">
        <w:rPr>
          <w:szCs w:val="30"/>
          <w:lang w:val="be-BY"/>
        </w:rPr>
        <w:t>т</w:t>
      </w:r>
      <w:r w:rsidRPr="006A2FCE">
        <w:rPr>
          <w:szCs w:val="30"/>
          <w:lang w:val="be-BY"/>
        </w:rPr>
        <w:t xml:space="preserve"> тэмы </w:t>
      </w:r>
      <w:r w:rsidRPr="006A2FCE">
        <w:rPr>
          <w:lang w:val="be-BY"/>
        </w:rPr>
        <w:t>«Першая дапамога пры траўмах і няшчасных выпадках»</w:t>
      </w:r>
      <w:r w:rsidRPr="006A2FCE">
        <w:rPr>
          <w:szCs w:val="30"/>
          <w:lang w:val="be-BY"/>
        </w:rPr>
        <w:t xml:space="preserve"> уключаны практычныя заняткі «Адпрацоўка тэхнікі накладання павязак на розныя часткі цела. Тэхналогія вырабу перавязачнага матэрыялу з падручных сродкаў»;</w:t>
      </w:r>
    </w:p>
    <w:p w14:paraId="3AEA96FC" w14:textId="77777777" w:rsidR="00266579" w:rsidRPr="006A2FCE" w:rsidRDefault="00266579" w:rsidP="00266579">
      <w:pPr>
        <w:pStyle w:val="af1"/>
        <w:ind w:left="0" w:firstLine="709"/>
        <w:rPr>
          <w:lang w:val="be-BY"/>
        </w:rPr>
      </w:pPr>
      <w:r w:rsidRPr="006A2FCE">
        <w:rPr>
          <w:lang w:val="be-BY"/>
        </w:rPr>
        <w:t>на адпрацоўку практычных уменняў па тэме «Лекавыя прэпараты і расліны» прадугледжана 8 вучэбных гадзін (было 4);</w:t>
      </w:r>
    </w:p>
    <w:p w14:paraId="357AFB30" w14:textId="1D53B1F0" w:rsidR="001801F3" w:rsidRPr="00266579" w:rsidRDefault="00266579" w:rsidP="00266579">
      <w:pPr>
        <w:ind w:firstLine="709"/>
        <w:rPr>
          <w:szCs w:val="30"/>
          <w:lang w:val="be-BY"/>
        </w:rPr>
      </w:pPr>
      <w:r w:rsidRPr="006A2FCE">
        <w:rPr>
          <w:szCs w:val="30"/>
          <w:lang w:val="be-BY"/>
        </w:rPr>
        <w:t>у змес</w:t>
      </w:r>
      <w:r w:rsidR="004679F6">
        <w:rPr>
          <w:szCs w:val="30"/>
          <w:lang w:val="be-BY"/>
        </w:rPr>
        <w:t>т</w:t>
      </w:r>
      <w:r w:rsidRPr="006A2FCE">
        <w:rPr>
          <w:szCs w:val="30"/>
          <w:lang w:val="be-BY"/>
        </w:rPr>
        <w:t xml:space="preserve"> тэмы </w:t>
      </w:r>
      <w:r w:rsidRPr="006A2FCE">
        <w:rPr>
          <w:lang w:val="be-BY"/>
        </w:rPr>
        <w:t>«</w:t>
      </w:r>
      <w:r w:rsidRPr="006A2FCE">
        <w:rPr>
          <w:rFonts w:cs="Times New Roman"/>
          <w:szCs w:val="30"/>
          <w:lang w:val="be-BY"/>
        </w:rPr>
        <w:t>Лекавыя прэпараты і расліны</w:t>
      </w:r>
      <w:r w:rsidRPr="006A2FCE">
        <w:rPr>
          <w:lang w:val="be-BY"/>
        </w:rPr>
        <w:t>»</w:t>
      </w:r>
      <w:r w:rsidRPr="006A2FCE">
        <w:rPr>
          <w:szCs w:val="30"/>
          <w:lang w:val="be-BY"/>
        </w:rPr>
        <w:t xml:space="preserve"> ўключана экскурсія «</w:t>
      </w:r>
      <w:r w:rsidRPr="006A2FCE">
        <w:rPr>
          <w:rFonts w:cs="Times New Roman"/>
          <w:szCs w:val="30"/>
          <w:lang w:val="be-BY"/>
        </w:rPr>
        <w:t>Лекавыя раслін</w:t>
      </w:r>
      <w:r w:rsidRPr="006A2FCE">
        <w:rPr>
          <w:szCs w:val="30"/>
          <w:lang w:val="be-BY"/>
        </w:rPr>
        <w:t>ы»</w:t>
      </w:r>
      <w:r w:rsidR="001801F3" w:rsidRPr="00266579">
        <w:rPr>
          <w:szCs w:val="30"/>
          <w:lang w:val="be-BY"/>
        </w:rPr>
        <w:t>.</w:t>
      </w:r>
      <w:r>
        <w:rPr>
          <w:szCs w:val="30"/>
          <w:lang w:val="be-BY"/>
        </w:rPr>
        <w:t xml:space="preserve"> </w:t>
      </w:r>
    </w:p>
    <w:p w14:paraId="76F3C33A" w14:textId="77777777" w:rsidR="00266579" w:rsidRPr="006A2FCE" w:rsidRDefault="00266579" w:rsidP="00266579">
      <w:pPr>
        <w:pBdr>
          <w:top w:val="nil"/>
          <w:left w:val="nil"/>
          <w:bottom w:val="nil"/>
          <w:right w:val="nil"/>
          <w:between w:val="nil"/>
        </w:pBdr>
        <w:ind w:firstLine="709"/>
        <w:rPr>
          <w:rFonts w:cs="Times New Roman"/>
          <w:szCs w:val="30"/>
          <w:lang w:val="be-BY"/>
        </w:rPr>
      </w:pPr>
      <w:r w:rsidRPr="006A2FCE">
        <w:rPr>
          <w:rFonts w:cs="Times New Roman"/>
          <w:szCs w:val="30"/>
          <w:lang w:val="be-BY"/>
        </w:rPr>
        <w:t xml:space="preserve">Звяртаем увагу, што пры арганізацыі адукацыйнага працэсу настаўнік абавязаны кіравацца патрабаваннямі вучэбных праграм па вучэбным прадмеце, на аснове якіх ён распрацоўвае каляндарна-тэматычнае і паўрочнае планаванне з улікам рэальных умоў навучання і выхавання ў канкрэтным класе.  </w:t>
      </w:r>
    </w:p>
    <w:p w14:paraId="00957CBD" w14:textId="77777777" w:rsidR="00266579" w:rsidRPr="006A2FCE" w:rsidRDefault="00266579" w:rsidP="00266579">
      <w:pPr>
        <w:pBdr>
          <w:top w:val="nil"/>
          <w:left w:val="nil"/>
          <w:bottom w:val="nil"/>
          <w:right w:val="nil"/>
          <w:between w:val="nil"/>
        </w:pBdr>
        <w:ind w:firstLine="709"/>
        <w:rPr>
          <w:rFonts w:cs="Times New Roman"/>
          <w:szCs w:val="30"/>
          <w:lang w:val="be-BY"/>
        </w:rPr>
      </w:pPr>
      <w:r w:rsidRPr="006A2FCE">
        <w:rPr>
          <w:rFonts w:cs="Times New Roman"/>
          <w:szCs w:val="30"/>
          <w:lang w:val="be-BY"/>
        </w:rPr>
        <w:t>У вучэбнай праграме змяшчаюцца патрабаванні да адукацыйных вынікаў вучняў. Не дапускаецца прад’яўленне да вучняў патрабаванняў, якія не прадугледжаны вучэбнымі праграмамі.</w:t>
      </w:r>
    </w:p>
    <w:p w14:paraId="43320C14" w14:textId="64B9668B" w:rsidR="00752E21" w:rsidRPr="00266579" w:rsidRDefault="00266579" w:rsidP="00266579">
      <w:pPr>
        <w:pBdr>
          <w:top w:val="nil"/>
          <w:left w:val="nil"/>
          <w:bottom w:val="nil"/>
          <w:right w:val="nil"/>
          <w:between w:val="nil"/>
        </w:pBdr>
        <w:ind w:firstLine="709"/>
        <w:rPr>
          <w:rFonts w:cs="Times New Roman"/>
          <w:szCs w:val="30"/>
          <w:lang w:val="be-BY"/>
        </w:rPr>
      </w:pPr>
      <w:r w:rsidRPr="006A2FCE">
        <w:rPr>
          <w:rFonts w:cs="Times New Roman"/>
          <w:szCs w:val="30"/>
          <w:lang w:val="be-BY"/>
        </w:rPr>
        <w:t>Вучэбна-метадычнае забеспячэнне па вучэбным прадмеце, якое выкарыстоўваецца настаўнікам, павінна быць накіравана на дасягненне адукацыйных вынікаў, зафіксаваных у вучэбнай праграме</w:t>
      </w:r>
      <w:r w:rsidR="00752E21" w:rsidRPr="00266579">
        <w:rPr>
          <w:rFonts w:cs="Times New Roman"/>
          <w:szCs w:val="30"/>
          <w:lang w:val="be-BY"/>
        </w:rPr>
        <w:t>.</w:t>
      </w:r>
      <w:r>
        <w:rPr>
          <w:rFonts w:cs="Times New Roman"/>
          <w:szCs w:val="30"/>
          <w:lang w:val="be-BY"/>
        </w:rPr>
        <w:t xml:space="preserve"> </w:t>
      </w:r>
    </w:p>
    <w:p w14:paraId="74C28C5F" w14:textId="5C7EAFB0" w:rsidR="00752E21" w:rsidRPr="00266579" w:rsidRDefault="00266579" w:rsidP="00752E21">
      <w:pPr>
        <w:pBdr>
          <w:top w:val="nil"/>
          <w:left w:val="nil"/>
          <w:bottom w:val="nil"/>
          <w:right w:val="nil"/>
          <w:between w:val="nil"/>
        </w:pBdr>
        <w:ind w:firstLine="709"/>
        <w:rPr>
          <w:rStyle w:val="a3"/>
          <w:i/>
          <w:color w:val="auto"/>
          <w:lang w:val="be-BY"/>
        </w:rPr>
      </w:pPr>
      <w:r w:rsidRPr="006A2FCE">
        <w:rPr>
          <w:rFonts w:eastAsia="Calibri" w:cs="Times New Roman"/>
          <w:szCs w:val="30"/>
          <w:lang w:val="be-BY"/>
        </w:rPr>
        <w:t xml:space="preserve">Вучні ўстаноў агульнай сярэдняй адукацыі могуць асвойваць змест вучэбных праграм факультатыўных заняткаў. Для правядзення факультатыўных заняткаў неабходна выкарыстоўваць вучэбныя праграмы, зацверджаныя Міністэрствам адукацыі Рэспублікі Беларусь. Вучэбныя праграмы факультатыўных заняткаў размешчаны на нацыянальным адукацыйным партале: </w:t>
      </w:r>
      <w:hyperlink r:id="rId14" w:history="1">
        <w:r w:rsidRPr="006A2FCE">
          <w:rPr>
            <w:rStyle w:val="a3"/>
            <w:rFonts w:eastAsia="Calibri" w:cs="Times New Roman"/>
            <w:i/>
            <w:color w:val="0070C0"/>
            <w:szCs w:val="30"/>
            <w:lang w:val="be-BY"/>
          </w:rPr>
          <w:t>https://adu.by/</w:t>
        </w:r>
      </w:hyperlink>
      <w:r w:rsidRPr="006A2FCE">
        <w:rPr>
          <w:rFonts w:eastAsia="Calibri" w:cs="Times New Roman"/>
          <w:i/>
          <w:color w:val="0070C0"/>
          <w:szCs w:val="30"/>
          <w:lang w:val="be-BY"/>
        </w:rPr>
        <w:t xml:space="preserve"> </w:t>
      </w:r>
      <w:hyperlink r:id="rId15" w:history="1">
        <w:r w:rsidRPr="006A2FCE">
          <w:rPr>
            <w:rStyle w:val="a3"/>
            <w:rFonts w:eastAsia="Calibri" w:cs="Times New Roman"/>
            <w:i/>
            <w:color w:val="0070C0"/>
            <w:szCs w:val="30"/>
            <w:lang w:val="be-BY"/>
          </w:rPr>
          <w:t>Галоўная / Адукацыйны працэс. 2025/2026 навучальны год / Агульная сярэдняя адукацыя / Вучэбныя прадметы. V—XI класы / Дапрызыўная і медыцынская падрыхтоўка</w:t>
        </w:r>
      </w:hyperlink>
      <w:r w:rsidR="00752E21" w:rsidRPr="00266579">
        <w:rPr>
          <w:rFonts w:eastAsia="Calibri" w:cs="Times New Roman"/>
          <w:szCs w:val="30"/>
          <w:lang w:val="be-BY"/>
        </w:rPr>
        <w:t>.</w:t>
      </w:r>
    </w:p>
    <w:p w14:paraId="5D8E33C5" w14:textId="1FFA797D" w:rsidR="00266579" w:rsidRPr="006A2FCE" w:rsidRDefault="00266579" w:rsidP="00266579">
      <w:pPr>
        <w:ind w:firstLine="709"/>
        <w:contextualSpacing/>
        <w:rPr>
          <w:rFonts w:eastAsia="Calibri" w:cs="Times New Roman"/>
          <w:szCs w:val="30"/>
          <w:lang w:val="be-BY"/>
        </w:rPr>
      </w:pPr>
      <w:r w:rsidRPr="006A2FCE">
        <w:rPr>
          <w:rFonts w:eastAsia="Calibri" w:cs="Times New Roman"/>
          <w:szCs w:val="30"/>
          <w:lang w:val="be-BY"/>
        </w:rPr>
        <w:t xml:space="preserve">Пры вывучэнні модуля «Дапрызыўная падрыхтоўка» </w:t>
      </w:r>
      <w:r w:rsidRPr="006A2FCE">
        <w:rPr>
          <w:rFonts w:eastAsia="Calibri"/>
          <w:szCs w:val="30"/>
          <w:lang w:val="be-BY"/>
        </w:rPr>
        <w:t>рэкамендуецца класы называць узводамі (узвод дзеліцца на два-тры аддзяленні).</w:t>
      </w:r>
      <w:r w:rsidRPr="006A2FCE">
        <w:rPr>
          <w:rFonts w:eastAsia="Calibri" w:cs="Times New Roman"/>
          <w:szCs w:val="30"/>
          <w:lang w:val="be-BY"/>
        </w:rPr>
        <w:t xml:space="preserve"> З ліку юнакоў, якія валодаюць высокімі маральна-псіхалагічнымі і лідарскімі </w:t>
      </w:r>
      <w:r w:rsidRPr="006A2FCE">
        <w:rPr>
          <w:rFonts w:eastAsia="Calibri" w:cs="Times New Roman"/>
          <w:szCs w:val="30"/>
          <w:lang w:val="be-BY"/>
        </w:rPr>
        <w:lastRenderedPageBreak/>
        <w:t>якасцямі, прызначаюцца камандзіры ўзводаў і аддзяленняў. Кожныя вучэбныя заняткі па дапрызыўнай падрыхтоўцы пачына</w:t>
      </w:r>
      <w:r w:rsidR="00C62CEF">
        <w:rPr>
          <w:rFonts w:eastAsia="Calibri" w:cs="Times New Roman"/>
          <w:szCs w:val="30"/>
          <w:lang w:val="be-BY"/>
        </w:rPr>
        <w:t>ю</w:t>
      </w:r>
      <w:r w:rsidRPr="006A2FCE">
        <w:rPr>
          <w:rFonts w:eastAsia="Calibri" w:cs="Times New Roman"/>
          <w:szCs w:val="30"/>
          <w:lang w:val="be-BY"/>
        </w:rPr>
        <w:t>цца з пастраення асабовага складу ўзвода, праверкі прысутнасці вучняў і даклад</w:t>
      </w:r>
      <w:r w:rsidR="00C62CEF">
        <w:rPr>
          <w:rFonts w:eastAsia="Calibri" w:cs="Times New Roman"/>
          <w:szCs w:val="30"/>
          <w:lang w:val="be-BY"/>
        </w:rPr>
        <w:t>у</w:t>
      </w:r>
      <w:r w:rsidRPr="006A2FCE">
        <w:rPr>
          <w:rFonts w:eastAsia="Calibri" w:cs="Times New Roman"/>
          <w:szCs w:val="30"/>
          <w:lang w:val="be-BY"/>
        </w:rPr>
        <w:t xml:space="preserve"> настаўніку аб гатоўнасці да вучэбных заняткаў. На вучэбных занятках павінны выконвацца патрабаванні агульнавайсковых статутаў пры дзеяннях, адказах, звароце вучняў да настаўніка (па воінскім званні пры яго наяўнасці). </w:t>
      </w:r>
    </w:p>
    <w:p w14:paraId="40CBF955" w14:textId="6DE04DA7" w:rsidR="00752E21" w:rsidRPr="00266579" w:rsidRDefault="00266579" w:rsidP="00266579">
      <w:pPr>
        <w:ind w:firstLine="709"/>
        <w:contextualSpacing/>
        <w:rPr>
          <w:rFonts w:eastAsia="Calibri" w:cs="Times New Roman"/>
          <w:szCs w:val="30"/>
          <w:lang w:val="be-BY"/>
        </w:rPr>
      </w:pPr>
      <w:r w:rsidRPr="006A2FCE">
        <w:rPr>
          <w:rFonts w:eastAsia="Calibri"/>
          <w:szCs w:val="30"/>
          <w:lang w:val="be-BY"/>
        </w:rPr>
        <w:t>Вучэбныя заняткі могуць праводзіцца ва ўстановах агульнай сярэдняй адукацыі па адной вучэбнай гадзіне на тыдзень або блочным метадам па</w:t>
      </w:r>
      <w:r w:rsidRPr="006A2FCE">
        <w:rPr>
          <w:rFonts w:eastAsia="Calibri" w:cs="Times New Roman"/>
          <w:szCs w:val="30"/>
          <w:lang w:val="be-BY"/>
        </w:rPr>
        <w:t xml:space="preserve"> 6</w:t>
      </w:r>
      <w:r w:rsidR="00C62CEF">
        <w:rPr>
          <w:rFonts w:eastAsia="Calibri" w:cs="Times New Roman"/>
          <w:szCs w:val="30"/>
          <w:lang w:val="be-BY"/>
        </w:rPr>
        <w:t> </w:t>
      </w:r>
      <w:r w:rsidRPr="006A2FCE">
        <w:rPr>
          <w:rFonts w:eastAsia="Calibri" w:cs="Times New Roman"/>
          <w:szCs w:val="30"/>
          <w:lang w:val="be-BY"/>
        </w:rPr>
        <w:t xml:space="preserve">(7) </w:t>
      </w:r>
      <w:r w:rsidRPr="006A2FCE">
        <w:rPr>
          <w:rFonts w:eastAsia="Calibri"/>
          <w:szCs w:val="30"/>
          <w:lang w:val="be-BY"/>
        </w:rPr>
        <w:t>вучэбных гадзін на дзень на базе міжшкольных цэнтраў дапрызыўнай падрыхтоўкі</w:t>
      </w:r>
      <w:r w:rsidR="00752E21" w:rsidRPr="00266579">
        <w:rPr>
          <w:rFonts w:eastAsia="Calibri" w:cs="Times New Roman"/>
          <w:szCs w:val="30"/>
          <w:lang w:val="be-BY"/>
        </w:rPr>
        <w:t>.</w:t>
      </w:r>
      <w:r>
        <w:rPr>
          <w:rFonts w:eastAsia="Calibri" w:cs="Times New Roman"/>
          <w:szCs w:val="30"/>
          <w:lang w:val="be-BY"/>
        </w:rPr>
        <w:t xml:space="preserve"> </w:t>
      </w:r>
    </w:p>
    <w:p w14:paraId="551A6410" w14:textId="77777777" w:rsidR="00266579" w:rsidRPr="00266579" w:rsidRDefault="00266579" w:rsidP="00266579">
      <w:pPr>
        <w:ind w:firstLine="709"/>
        <w:contextualSpacing/>
        <w:rPr>
          <w:rFonts w:eastAsia="Times New Roman" w:cs="Times New Roman"/>
          <w:color w:val="auto"/>
          <w:szCs w:val="30"/>
          <w:lang w:val="be-BY"/>
        </w:rPr>
      </w:pPr>
      <w:r w:rsidRPr="00266579">
        <w:rPr>
          <w:rFonts w:eastAsia="Times New Roman" w:cs="Times New Roman"/>
          <w:color w:val="auto"/>
          <w:szCs w:val="30"/>
          <w:lang w:val="be-BY"/>
        </w:rPr>
        <w:t xml:space="preserve">Пры забеспячэнні ўзаемадзеяння ўстаноў агульнай сярэдняй адукацыі з воінскімі часцямі і ваенізаванымі фарміраваннямі ў рамках арганізацыі адукацыйнага працэсу па вучэбным прадмеце «Дапрызыўная і медыцынская падрыхтоўка» варта кіравацца: </w:t>
      </w:r>
    </w:p>
    <w:p w14:paraId="707D9226" w14:textId="5C9A2C3D" w:rsidR="00266579" w:rsidRPr="00266579" w:rsidRDefault="00266579" w:rsidP="00266579">
      <w:pPr>
        <w:ind w:firstLine="709"/>
        <w:contextualSpacing/>
        <w:rPr>
          <w:rFonts w:eastAsia="Times New Roman" w:cs="Times New Roman"/>
          <w:color w:val="auto"/>
          <w:szCs w:val="30"/>
          <w:lang w:val="be-BY"/>
        </w:rPr>
      </w:pPr>
      <w:r w:rsidRPr="00266579">
        <w:rPr>
          <w:rFonts w:eastAsia="Times New Roman" w:cs="Times New Roman"/>
          <w:color w:val="auto"/>
          <w:szCs w:val="30"/>
          <w:lang w:val="be-BY"/>
        </w:rPr>
        <w:t>загадам Міністра абароны Рэспублікі Беларусь ад 28.06.2023</w:t>
      </w:r>
      <w:r w:rsidR="00A17F14">
        <w:rPr>
          <w:rFonts w:eastAsia="Times New Roman" w:cs="Times New Roman"/>
          <w:color w:val="auto"/>
          <w:szCs w:val="30"/>
          <w:lang w:val="be-BY"/>
        </w:rPr>
        <w:t> </w:t>
      </w:r>
      <w:r w:rsidRPr="00266579">
        <w:rPr>
          <w:rFonts w:eastAsia="Times New Roman" w:cs="Times New Roman"/>
          <w:color w:val="auto"/>
          <w:szCs w:val="30"/>
          <w:lang w:val="be-BY"/>
        </w:rPr>
        <w:t>№</w:t>
      </w:r>
      <w:r w:rsidR="00A17F14">
        <w:rPr>
          <w:rFonts w:eastAsia="Times New Roman" w:cs="Times New Roman"/>
          <w:color w:val="auto"/>
          <w:szCs w:val="30"/>
          <w:lang w:val="be-BY"/>
        </w:rPr>
        <w:t> </w:t>
      </w:r>
      <w:r w:rsidRPr="00266579">
        <w:rPr>
          <w:rFonts w:eastAsia="Times New Roman" w:cs="Times New Roman"/>
          <w:color w:val="auto"/>
          <w:szCs w:val="30"/>
          <w:lang w:val="be-BY"/>
        </w:rPr>
        <w:t>809</w:t>
      </w:r>
      <w:r w:rsidR="00A17F14">
        <w:rPr>
          <w:rFonts w:eastAsia="Times New Roman" w:cs="Times New Roman"/>
          <w:color w:val="auto"/>
          <w:szCs w:val="30"/>
          <w:lang w:val="be-BY"/>
        </w:rPr>
        <w:t> </w:t>
      </w:r>
      <w:r w:rsidRPr="00266579">
        <w:rPr>
          <w:rFonts w:eastAsia="Times New Roman" w:cs="Times New Roman"/>
          <w:color w:val="auto"/>
          <w:szCs w:val="30"/>
          <w:lang w:val="be-BY"/>
        </w:rPr>
        <w:t>«Аб замацаванні злучэнняў, воінскіх часцей, ваенных навучальных устаноў і арганізацый Узброеных Сіл за ўстановамі адукацыі Рэспублікі Беларусь»;</w:t>
      </w:r>
    </w:p>
    <w:p w14:paraId="1C5CC1EE" w14:textId="7B0E88AB" w:rsidR="00266579" w:rsidRPr="00266579" w:rsidRDefault="00266579" w:rsidP="00266579">
      <w:pPr>
        <w:ind w:firstLine="709"/>
        <w:contextualSpacing/>
        <w:rPr>
          <w:rFonts w:eastAsia="Times New Roman" w:cs="Times New Roman"/>
          <w:color w:val="auto"/>
          <w:szCs w:val="30"/>
          <w:lang w:val="be-BY"/>
        </w:rPr>
      </w:pPr>
      <w:r w:rsidRPr="00266579">
        <w:rPr>
          <w:rFonts w:eastAsia="Times New Roman" w:cs="Times New Roman"/>
          <w:color w:val="auto"/>
          <w:szCs w:val="30"/>
          <w:lang w:val="be-BY"/>
        </w:rPr>
        <w:t>пагадненнем аб узаемадзеянні і супрацоўніцтве паміж Міністэрствам адукацыі Рэспублікі Беларусь і Дзяржаўным пагранічным камітэтам Рэспублікі Беларусь ад 09.12.2014.</w:t>
      </w:r>
    </w:p>
    <w:p w14:paraId="6D619A48" w14:textId="68B0118C" w:rsidR="00752E21" w:rsidRPr="00266579" w:rsidRDefault="00266579" w:rsidP="00266579">
      <w:pPr>
        <w:ind w:firstLine="709"/>
        <w:contextualSpacing/>
        <w:rPr>
          <w:rFonts w:eastAsia="Calibri" w:cs="Times New Roman"/>
          <w:szCs w:val="30"/>
          <w:lang w:val="be-BY"/>
        </w:rPr>
      </w:pPr>
      <w:r w:rsidRPr="00266579">
        <w:rPr>
          <w:rFonts w:eastAsia="Times New Roman" w:cs="Times New Roman"/>
          <w:color w:val="auto"/>
          <w:szCs w:val="30"/>
          <w:lang w:val="be-BY"/>
        </w:rPr>
        <w:t>Неабходна звярнуць асаблівую ўвагу на безумоўнае выкананне кіраўнікамі ўстаноў агульнай сярэдняй адукацыі і настаўнікамі дапрызыўнай падрыхтоўкі патрабаванняў Дырэктывы Прэзідэнта Рэспублікі Беларусь ад 11.03.2004 № 1 «Аб мерах па ўмацаванні грамадскай бяспекі і дысцыпліны» (у рэдакцыі Указа Прэзідэнта Рэспублікі Беларусь ад 12.10.2015 № 420)</w:t>
      </w:r>
      <w:r w:rsidR="00752E21" w:rsidRPr="00266579">
        <w:rPr>
          <w:rFonts w:eastAsia="Calibri" w:cs="Times New Roman"/>
          <w:szCs w:val="30"/>
          <w:lang w:val="be-BY"/>
        </w:rPr>
        <w:t>.</w:t>
      </w:r>
      <w:r>
        <w:rPr>
          <w:rFonts w:eastAsia="Calibri" w:cs="Times New Roman"/>
          <w:szCs w:val="30"/>
          <w:lang w:val="be-BY"/>
        </w:rPr>
        <w:t xml:space="preserve"> </w:t>
      </w:r>
    </w:p>
    <w:p w14:paraId="0C84DCAD" w14:textId="7D13FAF8" w:rsidR="00752E21" w:rsidRPr="00266579" w:rsidRDefault="00266579" w:rsidP="00752E21">
      <w:pPr>
        <w:pStyle w:val="228bf8a64b8551e1msonormal"/>
        <w:spacing w:before="0" w:beforeAutospacing="0" w:after="0" w:afterAutospacing="0"/>
        <w:ind w:firstLine="709"/>
        <w:jc w:val="both"/>
        <w:rPr>
          <w:lang w:val="be-BY"/>
        </w:rPr>
      </w:pPr>
      <w:r w:rsidRPr="006A2FCE">
        <w:rPr>
          <w:color w:val="000000"/>
          <w:sz w:val="30"/>
          <w:szCs w:val="30"/>
          <w:lang w:val="be-BY"/>
        </w:rPr>
        <w:t xml:space="preserve">Пры арганізацыі адукацыйнага працэсу па вучэбным прадмеце «Дапрызыўная і медыцынская падрыхтоўка» абавязковым з’яўляецца выкананне </w:t>
      </w:r>
      <w:r w:rsidRPr="006A2FCE">
        <w:rPr>
          <w:b/>
          <w:i/>
          <w:color w:val="000000"/>
          <w:sz w:val="30"/>
          <w:szCs w:val="30"/>
          <w:lang w:val="be-BY"/>
        </w:rPr>
        <w:t>Правілаў бяспекі арганізацыі адукацыйнага працэсу, арганізацыі выхаваўчага працэсу пры рэалізацыі адукацыйных праграм агульнай сярэдняй адукацыі</w:t>
      </w:r>
      <w:r w:rsidRPr="006A2FCE">
        <w:rPr>
          <w:color w:val="000000"/>
          <w:sz w:val="30"/>
          <w:szCs w:val="30"/>
          <w:lang w:val="be-BY"/>
        </w:rPr>
        <w:t>, зацверджаных пастановай Міністэрства адукацыі Рэспублікі Беларусь ад 03.08.2022 № 227</w:t>
      </w:r>
      <w:r w:rsidR="00752E21" w:rsidRPr="00266579">
        <w:rPr>
          <w:color w:val="000000"/>
          <w:sz w:val="30"/>
          <w:szCs w:val="30"/>
          <w:lang w:val="be-BY"/>
        </w:rPr>
        <w:t>.</w:t>
      </w:r>
      <w:r>
        <w:rPr>
          <w:color w:val="000000"/>
          <w:sz w:val="30"/>
          <w:szCs w:val="30"/>
          <w:lang w:val="be-BY"/>
        </w:rPr>
        <w:t xml:space="preserve"> </w:t>
      </w:r>
    </w:p>
    <w:p w14:paraId="291F293D" w14:textId="77777777" w:rsidR="00266579" w:rsidRPr="006A2FCE" w:rsidRDefault="00266579" w:rsidP="00266579">
      <w:pPr>
        <w:ind w:firstLine="709"/>
        <w:contextualSpacing/>
        <w:rPr>
          <w:rFonts w:eastAsia="Calibri" w:cs="Times New Roman"/>
          <w:szCs w:val="30"/>
          <w:lang w:val="be-BY"/>
        </w:rPr>
      </w:pPr>
      <w:r w:rsidRPr="006A2FCE">
        <w:rPr>
          <w:rFonts w:eastAsia="Calibri" w:cs="Times New Roman"/>
          <w:szCs w:val="30"/>
          <w:lang w:val="be-BY"/>
        </w:rPr>
        <w:t xml:space="preserve">Звяртаем увагу, што на першых занятках у кожнай чвэрці настаўнік праводзіць навучанне вучняў правілам бяспечных паводзін на ўроках дапрызыўнай і медыцынскай падрыхтоўкі і робіць адпаведныя запісы ў класным журнале. </w:t>
      </w:r>
    </w:p>
    <w:p w14:paraId="422E02DE" w14:textId="2B7DE2A0" w:rsidR="00752E21" w:rsidRPr="00266579" w:rsidRDefault="00266579" w:rsidP="00266579">
      <w:pPr>
        <w:ind w:firstLine="709"/>
        <w:contextualSpacing/>
        <w:rPr>
          <w:rFonts w:eastAsia="Calibri" w:cs="Times New Roman"/>
          <w:szCs w:val="30"/>
          <w:lang w:val="be-BY"/>
        </w:rPr>
      </w:pPr>
      <w:r w:rsidRPr="006A2FCE">
        <w:rPr>
          <w:rFonts w:eastAsia="Calibri" w:cs="Times New Roman"/>
          <w:szCs w:val="30"/>
          <w:lang w:val="be-BY"/>
        </w:rPr>
        <w:t xml:space="preserve">Перад пачаткам кожных практычных заняткаў настаўнік дапрызыўнай падрыхтоўкі абавязаны пераканацца ў стварэнні ўмоў для </w:t>
      </w:r>
      <w:r w:rsidRPr="006A2FCE">
        <w:rPr>
          <w:rFonts w:eastAsia="Calibri" w:cs="Times New Roman"/>
          <w:szCs w:val="30"/>
          <w:lang w:val="be-BY"/>
        </w:rPr>
        <w:lastRenderedPageBreak/>
        <w:t>бяспечнага правядзення заняткаў, засваенні вучнямі правілаў бяспечных паводзін і зрабіць адпаведны запіс у класным журнале</w:t>
      </w:r>
      <w:r w:rsidR="00752E21" w:rsidRPr="00266579">
        <w:rPr>
          <w:rFonts w:eastAsia="Calibri" w:cs="Times New Roman"/>
          <w:szCs w:val="30"/>
          <w:lang w:val="be-BY"/>
        </w:rPr>
        <w:t>.</w:t>
      </w:r>
    </w:p>
    <w:p w14:paraId="7A30DF4D" w14:textId="35BDA8E2" w:rsidR="00752E21" w:rsidRPr="00266579" w:rsidRDefault="00266579" w:rsidP="00752E21">
      <w:pPr>
        <w:ind w:firstLine="709"/>
        <w:contextualSpacing/>
        <w:rPr>
          <w:rFonts w:eastAsia="Calibri" w:cs="Times New Roman"/>
          <w:szCs w:val="30"/>
          <w:lang w:val="be-BY"/>
        </w:rPr>
      </w:pPr>
      <w:r w:rsidRPr="006A2FCE">
        <w:rPr>
          <w:rFonts w:eastAsia="Calibri" w:cs="Times New Roman"/>
          <w:szCs w:val="30"/>
          <w:lang w:val="be-BY"/>
        </w:rPr>
        <w:t>Перад пачаткам кожных практычных заняткаў настаўнік дапрызыўнай падрыхтоўкі абавязаны пераканацца ў стварэнні ўмоў для бяспечнага правядзення заняткаў, засваенні вучнямі правілаў бяспечных паводзін і зрабіць адпаведны запіс у класным журнале</w:t>
      </w:r>
      <w:r w:rsidR="00752E21" w:rsidRPr="00266579">
        <w:rPr>
          <w:rFonts w:eastAsia="Calibri" w:cs="Times New Roman"/>
          <w:szCs w:val="30"/>
          <w:lang w:val="be-BY"/>
        </w:rPr>
        <w:t>.</w:t>
      </w:r>
      <w:r>
        <w:rPr>
          <w:rFonts w:eastAsia="Calibri" w:cs="Times New Roman"/>
          <w:szCs w:val="30"/>
          <w:lang w:val="be-BY"/>
        </w:rPr>
        <w:t xml:space="preserve"> </w:t>
      </w:r>
    </w:p>
    <w:p w14:paraId="7C16AF2A" w14:textId="77777777" w:rsidR="00A47D92" w:rsidRPr="0073032B" w:rsidRDefault="00A47D92" w:rsidP="00A47D92">
      <w:pPr>
        <w:ind w:firstLine="709"/>
        <w:contextualSpacing/>
        <w:rPr>
          <w:rFonts w:eastAsia="Calibri" w:cs="Times New Roman"/>
          <w:b/>
          <w:bCs/>
          <w:i/>
          <w:iCs/>
          <w:szCs w:val="30"/>
          <w:lang w:val="be-BY"/>
        </w:rPr>
      </w:pPr>
      <w:r w:rsidRPr="0073032B">
        <w:rPr>
          <w:rFonts w:eastAsia="Calibri" w:cs="Times New Roman"/>
          <w:szCs w:val="30"/>
          <w:lang w:val="be-BY"/>
        </w:rPr>
        <w:t xml:space="preserve">Па заканчэнні навучальнага года з вучнямі X класа праводзяцца </w:t>
      </w:r>
      <w:r w:rsidRPr="0073032B">
        <w:rPr>
          <w:rFonts w:eastAsia="Calibri" w:cs="Times New Roman"/>
          <w:b/>
          <w:i/>
          <w:szCs w:val="30"/>
          <w:lang w:val="be-BY"/>
        </w:rPr>
        <w:t>вучэбна-палявыя зборы (юнакі) і практычныя заняткі па медыцынскай падрыхтоўцы (дзяўчаты)</w:t>
      </w:r>
      <w:r w:rsidRPr="0073032B">
        <w:rPr>
          <w:rFonts w:eastAsia="Calibri" w:cs="Times New Roman"/>
          <w:b/>
          <w:bCs/>
          <w:i/>
          <w:iCs/>
          <w:szCs w:val="30"/>
          <w:lang w:val="be-BY"/>
        </w:rPr>
        <w:t>.</w:t>
      </w:r>
    </w:p>
    <w:p w14:paraId="0D4AD699" w14:textId="6158723B" w:rsidR="00A47D92" w:rsidRPr="0073032B" w:rsidRDefault="00A47D92" w:rsidP="00A47D92">
      <w:pPr>
        <w:ind w:firstLine="709"/>
        <w:contextualSpacing/>
        <w:rPr>
          <w:rFonts w:eastAsia="Calibri" w:cs="Times New Roman"/>
          <w:szCs w:val="30"/>
          <w:lang w:val="be-BY"/>
        </w:rPr>
      </w:pPr>
      <w:r w:rsidRPr="0073032B">
        <w:rPr>
          <w:rFonts w:eastAsia="Calibri" w:cs="Times New Roman"/>
          <w:szCs w:val="30"/>
          <w:lang w:val="be-BY"/>
        </w:rPr>
        <w:t>Вучэбныя гадзіны, якія адводзяцца на правядзенне вучэбна-палявых збораў і практычных заняткаў па медыцынскай падрыхтоўцы, прадугледжаны тыпавым вучэбным планам агульнай сярэдняй адукацыі. Парадак правядзення вучэбна-палявых збораў і практычных заняткаў па медыцынскай падрыхтоўцы вызначаецца аддзеламі (упраўленнямі) адукацыі мясцовых выканаўчых і распарадчых органаў па ўзгадненні з раённымі (гарадскімі) ваеннымі камісарыятамі, начальнікамі ваенных гарнізонаў і камандзірамі воінскіх часцей, кіраўнікамі арганізацый аховы здароўя.</w:t>
      </w:r>
    </w:p>
    <w:p w14:paraId="0B175446" w14:textId="77777777" w:rsidR="00A47D92" w:rsidRPr="0073032B" w:rsidRDefault="00A47D92" w:rsidP="00A47D92">
      <w:pPr>
        <w:ind w:firstLine="709"/>
        <w:contextualSpacing/>
        <w:rPr>
          <w:rFonts w:eastAsia="Calibri" w:cs="Times New Roman"/>
          <w:szCs w:val="30"/>
          <w:lang w:val="be-BY"/>
        </w:rPr>
      </w:pPr>
      <w:r w:rsidRPr="0073032B">
        <w:rPr>
          <w:rFonts w:eastAsia="Calibri" w:cs="Times New Roman"/>
          <w:szCs w:val="30"/>
          <w:lang w:val="be-BY"/>
        </w:rPr>
        <w:t xml:space="preserve">Арганізацыя вучэбна-палявых збораў на базе аздараўленчых абаронна-спартыўных і ваенна-патрыятычных лагераў з прыцягненнем дадатковых грашовых сродкаў законных прадстаўнікоў вучняў дапускаецца толькі з іх згоды.  </w:t>
      </w:r>
    </w:p>
    <w:p w14:paraId="1908A6BF" w14:textId="77777777" w:rsidR="00A47D92" w:rsidRPr="0073032B" w:rsidRDefault="00A47D92" w:rsidP="00A47D92">
      <w:pPr>
        <w:ind w:firstLine="709"/>
        <w:contextualSpacing/>
        <w:rPr>
          <w:rFonts w:eastAsia="Calibri" w:cs="Times New Roman"/>
          <w:szCs w:val="30"/>
          <w:lang w:val="be-BY"/>
        </w:rPr>
      </w:pPr>
      <w:r w:rsidRPr="009567F5">
        <w:rPr>
          <w:rFonts w:eastAsia="Calibri" w:cs="Times New Roman"/>
          <w:szCs w:val="30"/>
          <w:lang w:val="be-BY"/>
        </w:rPr>
        <w:t xml:space="preserve">У асобных выпадках дапускаецца перанос тэрмінаў праходжання вучэбна-палявых збораў і практычных заняткаў па медыцынскай падрыхтоўцы </w:t>
      </w:r>
      <w:r>
        <w:rPr>
          <w:rFonts w:eastAsia="Calibri" w:cs="Times New Roman"/>
          <w:szCs w:val="30"/>
          <w:lang w:val="be-BY"/>
        </w:rPr>
        <w:t>вучня</w:t>
      </w:r>
      <w:r w:rsidRPr="009567F5">
        <w:rPr>
          <w:rFonts w:eastAsia="Calibri" w:cs="Times New Roman"/>
          <w:szCs w:val="30"/>
          <w:lang w:val="be-BY"/>
        </w:rPr>
        <w:t xml:space="preserve">мі. Кіраўнік вучэбна-палявых збораў павінен улічваць стан здароўя </w:t>
      </w:r>
      <w:r>
        <w:rPr>
          <w:rFonts w:eastAsia="Calibri" w:cs="Times New Roman"/>
          <w:szCs w:val="30"/>
          <w:lang w:val="be-BY"/>
        </w:rPr>
        <w:t>вучня</w:t>
      </w:r>
      <w:r w:rsidRPr="009567F5">
        <w:rPr>
          <w:rFonts w:eastAsia="Calibri" w:cs="Times New Roman"/>
          <w:szCs w:val="30"/>
          <w:lang w:val="be-BY"/>
        </w:rPr>
        <w:t>ў, якія маюць захворванні</w:t>
      </w:r>
      <w:r w:rsidRPr="0073032B">
        <w:rPr>
          <w:rFonts w:eastAsia="Calibri" w:cs="Times New Roman"/>
          <w:szCs w:val="30"/>
          <w:lang w:val="be-BY"/>
        </w:rPr>
        <w:t xml:space="preserve">. </w:t>
      </w:r>
    </w:p>
    <w:p w14:paraId="7BF1B264" w14:textId="1E14BD01" w:rsidR="00A47D92" w:rsidRPr="0073032B" w:rsidRDefault="00A47D92" w:rsidP="00A47D92">
      <w:pPr>
        <w:ind w:firstLine="709"/>
        <w:contextualSpacing/>
        <w:rPr>
          <w:rFonts w:eastAsia="Calibri" w:cs="Times New Roman"/>
          <w:szCs w:val="30"/>
          <w:lang w:val="be-BY"/>
        </w:rPr>
      </w:pPr>
      <w:r w:rsidRPr="009567F5">
        <w:rPr>
          <w:rFonts w:eastAsia="Calibri" w:cs="Times New Roman"/>
          <w:szCs w:val="30"/>
          <w:lang w:val="be-BY"/>
        </w:rPr>
        <w:t xml:space="preserve">Тэмы заняткаў вучэбна-палявых збораў і практычных заняткаў па медыцынскай падрыхтоўцы запісваюцца ў класны часопіс. Па выніках вучэбна-палявых збораў і практычных заняткаў па медыцынскай падрыхтоўцы </w:t>
      </w:r>
      <w:r>
        <w:rPr>
          <w:rFonts w:eastAsia="Calibri" w:cs="Times New Roman"/>
          <w:szCs w:val="30"/>
          <w:lang w:val="be-BY"/>
        </w:rPr>
        <w:t>вучня</w:t>
      </w:r>
      <w:r w:rsidRPr="009567F5">
        <w:rPr>
          <w:rFonts w:eastAsia="Calibri" w:cs="Times New Roman"/>
          <w:szCs w:val="30"/>
          <w:lang w:val="be-BY"/>
        </w:rPr>
        <w:t>м выстаўляюцца адзнакі ў класны журнал</w:t>
      </w:r>
      <w:r w:rsidRPr="0073032B">
        <w:rPr>
          <w:rFonts w:eastAsia="Calibri" w:cs="Times New Roman"/>
          <w:szCs w:val="30"/>
          <w:lang w:val="be-BY"/>
        </w:rPr>
        <w:t>.</w:t>
      </w:r>
    </w:p>
    <w:p w14:paraId="266FE1E1" w14:textId="751EC3FA" w:rsidR="00752E21" w:rsidRDefault="00A47D92" w:rsidP="00A47D92">
      <w:pPr>
        <w:ind w:firstLine="709"/>
        <w:contextualSpacing/>
        <w:rPr>
          <w:rFonts w:eastAsia="Calibri" w:cs="Times New Roman"/>
          <w:szCs w:val="30"/>
          <w:lang w:val="be-BY"/>
        </w:rPr>
      </w:pPr>
      <w:r w:rsidRPr="0073032B">
        <w:rPr>
          <w:rFonts w:eastAsia="Calibri" w:cs="Times New Roman"/>
          <w:szCs w:val="30"/>
          <w:lang w:val="be-BY"/>
        </w:rPr>
        <w:t xml:space="preserve">Гадавая адзнака па вучэбным прадмеце «Дапрызыўная і медыцынская падрыхтоўка» ў X класе выстаўляецца </w:t>
      </w:r>
      <w:r>
        <w:rPr>
          <w:rFonts w:eastAsia="Calibri" w:cs="Times New Roman"/>
          <w:szCs w:val="30"/>
          <w:lang w:val="be-BY"/>
        </w:rPr>
        <w:t xml:space="preserve">з улікам </w:t>
      </w:r>
      <w:r w:rsidRPr="009567F5">
        <w:rPr>
          <w:rFonts w:eastAsia="Calibri" w:cs="Times New Roman"/>
          <w:szCs w:val="30"/>
          <w:lang w:val="be-BY"/>
        </w:rPr>
        <w:t>адзнакі за вучэбна-палявыя зборы або практычныя заняткі па медыцынскай падрыхтоўцы</w:t>
      </w:r>
      <w:r w:rsidRPr="0073032B">
        <w:rPr>
          <w:rFonts w:eastAsia="Calibri" w:cs="Times New Roman"/>
          <w:szCs w:val="30"/>
          <w:lang w:val="be-BY"/>
        </w:rPr>
        <w:t xml:space="preserve">. Рашэнне аб пераводзе вучняў у XI клас прымаецца педагагічным саветам па завяршэнні вучэбна-палявых збораў </w:t>
      </w:r>
      <w:r>
        <w:rPr>
          <w:rFonts w:eastAsia="Calibri" w:cs="Times New Roman"/>
          <w:szCs w:val="30"/>
          <w:lang w:val="be-BY"/>
        </w:rPr>
        <w:t>або</w:t>
      </w:r>
      <w:r w:rsidRPr="009567F5">
        <w:rPr>
          <w:rFonts w:eastAsia="Calibri" w:cs="Times New Roman"/>
          <w:szCs w:val="30"/>
          <w:lang w:val="be-BY"/>
        </w:rPr>
        <w:t xml:space="preserve"> практычных заняткаў па медыцынскай падрыхтоўцы</w:t>
      </w:r>
      <w:r w:rsidRPr="0073032B">
        <w:rPr>
          <w:rFonts w:eastAsia="Calibri" w:cs="Times New Roman"/>
          <w:szCs w:val="30"/>
          <w:lang w:val="be-BY"/>
        </w:rPr>
        <w:t xml:space="preserve"> і пасля выстаўлення гадавой адзнакі па вучэбным прадмеце «Дапрызыўная і медыцынская падрыхтоўка»</w:t>
      </w:r>
      <w:r w:rsidR="00752E21" w:rsidRPr="00266579">
        <w:rPr>
          <w:rFonts w:eastAsia="Calibri" w:cs="Times New Roman"/>
          <w:szCs w:val="30"/>
          <w:lang w:val="be-BY"/>
        </w:rPr>
        <w:t>.</w:t>
      </w:r>
    </w:p>
    <w:p w14:paraId="2354844B" w14:textId="3A1B406A" w:rsidR="00F34ACE" w:rsidRPr="00266579" w:rsidRDefault="00F34ACE" w:rsidP="00F34ACE">
      <w:pPr>
        <w:spacing w:after="200" w:line="276" w:lineRule="auto"/>
        <w:jc w:val="left"/>
        <w:rPr>
          <w:rFonts w:eastAsia="Calibri" w:cs="Times New Roman"/>
          <w:szCs w:val="30"/>
          <w:lang w:val="be-BY"/>
        </w:rPr>
      </w:pPr>
      <w:r>
        <w:rPr>
          <w:rFonts w:eastAsia="Calibri" w:cs="Times New Roman"/>
          <w:szCs w:val="30"/>
          <w:lang w:val="be-BY"/>
        </w:rPr>
        <w:br w:type="page"/>
      </w:r>
    </w:p>
    <w:bookmarkEnd w:id="2"/>
    <w:p w14:paraId="6FFF1127" w14:textId="44C010A3" w:rsidR="00F24184" w:rsidRPr="00266579" w:rsidRDefault="00B037AB" w:rsidP="00446EEE">
      <w:pPr>
        <w:pBdr>
          <w:top w:val="nil"/>
          <w:left w:val="nil"/>
          <w:bottom w:val="nil"/>
          <w:right w:val="nil"/>
          <w:between w:val="nil"/>
        </w:pBdr>
        <w:ind w:firstLine="709"/>
        <w:rPr>
          <w:rFonts w:cs="Times New Roman"/>
          <w:b/>
          <w:bCs/>
          <w:szCs w:val="30"/>
          <w:lang w:val="be-BY"/>
        </w:rPr>
      </w:pPr>
      <w:r w:rsidRPr="0073032B">
        <w:rPr>
          <w:rFonts w:cs="Times New Roman"/>
          <w:b/>
          <w:bCs/>
          <w:szCs w:val="30"/>
          <w:lang w:val="be-BY"/>
        </w:rPr>
        <w:lastRenderedPageBreak/>
        <w:t>Рэалізацыя выхаваўчага патэнцыялу вучэбнага прадмета</w:t>
      </w:r>
    </w:p>
    <w:p w14:paraId="12E0E465" w14:textId="5AB3092A" w:rsidR="00B14A3F" w:rsidRPr="00266579" w:rsidRDefault="00B037AB" w:rsidP="00B14A3F">
      <w:pPr>
        <w:ind w:firstLine="709"/>
        <w:rPr>
          <w:lang w:val="be-BY"/>
        </w:rPr>
      </w:pPr>
      <w:r w:rsidRPr="0073032B">
        <w:rPr>
          <w:lang w:val="be-BY"/>
        </w:rPr>
        <w:t xml:space="preserve">Звяртаем увагу, што Дырэктывай Прэзідэнта Рэспублікі Беларусь ад </w:t>
      </w:r>
      <w:r w:rsidR="00F34ACE">
        <w:rPr>
          <w:lang w:val="be-BY"/>
        </w:rPr>
        <w:t>0</w:t>
      </w:r>
      <w:r w:rsidRPr="0073032B">
        <w:rPr>
          <w:lang w:val="be-BY"/>
        </w:rPr>
        <w:t>9</w:t>
      </w:r>
      <w:r w:rsidR="00F34ACE">
        <w:rPr>
          <w:lang w:val="be-BY"/>
        </w:rPr>
        <w:t>.04.</w:t>
      </w:r>
      <w:r w:rsidRPr="0073032B">
        <w:rPr>
          <w:lang w:val="be-BY"/>
        </w:rPr>
        <w:t>2025 № 12 «Аб рэалізацыі асноў ідэалогіі беларускай дзяржавы» зацверджаны асновы ідэалогіі беларускай дзяржавы. Адукацыя вызначана адной з прыярытэтных сфер, у якіх ідэалагічная работа знаходзіцца пад асаблівым кантролем дзяржавы</w:t>
      </w:r>
      <w:r w:rsidR="00B14A3F" w:rsidRPr="00266579">
        <w:rPr>
          <w:lang w:val="be-BY"/>
        </w:rPr>
        <w:t>.</w:t>
      </w:r>
      <w:r>
        <w:rPr>
          <w:lang w:val="be-BY"/>
        </w:rPr>
        <w:t xml:space="preserve"> </w:t>
      </w:r>
    </w:p>
    <w:p w14:paraId="7AE4AD62" w14:textId="7E6A5DA5" w:rsidR="00B037AB" w:rsidRPr="0073032B" w:rsidRDefault="00B037AB" w:rsidP="00B037AB">
      <w:pPr>
        <w:ind w:firstLine="709"/>
        <w:rPr>
          <w:lang w:val="be-BY"/>
        </w:rPr>
      </w:pPr>
      <w:r w:rsidRPr="0073032B">
        <w:rPr>
          <w:rFonts w:cs="Times New Roman"/>
          <w:szCs w:val="30"/>
          <w:lang w:val="be-BY"/>
        </w:rPr>
        <w:t>Рэалізацыя ў адукацыйным працэсе выхаваўчага патэнцыялу вучэбнага прадмета</w:t>
      </w:r>
      <w:r w:rsidRPr="0073032B">
        <w:rPr>
          <w:lang w:val="be-BY"/>
        </w:rPr>
        <w:t xml:space="preserve"> </w:t>
      </w:r>
      <w:r w:rsidRPr="0073032B">
        <w:rPr>
          <w:rFonts w:eastAsia="Calibri" w:cs="Times New Roman"/>
          <w:szCs w:val="30"/>
          <w:lang w:val="be-BY"/>
        </w:rPr>
        <w:t>«Дапрызыўная і медыцынская падрыхтоўка»</w:t>
      </w:r>
      <w:r w:rsidRPr="0073032B">
        <w:rPr>
          <w:lang w:val="be-BY"/>
        </w:rPr>
        <w:t xml:space="preserve"> будзе садзейнічаць вырашэнню асноўных задач ідэалагічнай работы, сярод якіх – прапаганда дасягненняў Рэспублікі Беларусь, выхаванне патрыятызму, у тым ліку гатоўнасці абараняць інтарэсы дзяржавы, яе канстытуцыйны лад і тэрытарыяльную цэласнасць; стымуляванне актыўнага ўдзелу ў захаванні гістарычнай памяці і нацыянальных каштоўнасцей; </w:t>
      </w:r>
      <w:r w:rsidRPr="0073032B">
        <w:rPr>
          <w:rFonts w:cs="Times New Roman"/>
          <w:szCs w:val="30"/>
          <w:lang w:val="be-BY"/>
        </w:rPr>
        <w:t>павышэнне</w:t>
      </w:r>
      <w:r w:rsidRPr="0073032B">
        <w:rPr>
          <w:lang w:val="be-BY"/>
        </w:rPr>
        <w:t xml:space="preserve"> прававой, палітычнай, асабістай культуры і сацыяльнай адказнасці, выхаванне маральна-псіхалагічных якасцей, якія матывуюць на рашэнне задач паспяховага развіцця краіны.</w:t>
      </w:r>
    </w:p>
    <w:p w14:paraId="31DC703B" w14:textId="77777777" w:rsidR="00B037AB" w:rsidRPr="0073032B" w:rsidRDefault="00B037AB" w:rsidP="00B037AB">
      <w:pPr>
        <w:ind w:firstLine="709"/>
        <w:contextualSpacing/>
        <w:rPr>
          <w:rFonts w:eastAsia="Calibri" w:cs="Times New Roman"/>
          <w:color w:val="auto"/>
          <w:szCs w:val="30"/>
          <w:lang w:val="be-BY"/>
        </w:rPr>
      </w:pPr>
      <w:r w:rsidRPr="0073032B">
        <w:rPr>
          <w:rFonts w:cs="Times New Roman"/>
          <w:szCs w:val="30"/>
          <w:lang w:val="be-BY"/>
        </w:rPr>
        <w:t>Рашэнне гэтых задач напрамую звязана з дасягненнем вучнямі асобасных адукацыйных вынікаў, адлюстраваных у адукацыйных стандартах і вучэбных праграмах</w:t>
      </w:r>
      <w:r w:rsidRPr="0073032B">
        <w:rPr>
          <w:lang w:val="be-BY"/>
        </w:rPr>
        <w:t>.</w:t>
      </w:r>
    </w:p>
    <w:p w14:paraId="681E0573" w14:textId="70CA4300" w:rsidR="00751D00" w:rsidRPr="00266579" w:rsidRDefault="00B037AB" w:rsidP="00B037AB">
      <w:pPr>
        <w:ind w:firstLine="709"/>
        <w:contextualSpacing/>
        <w:rPr>
          <w:rFonts w:eastAsia="Calibri" w:cs="Times New Roman"/>
          <w:color w:val="auto"/>
          <w:szCs w:val="30"/>
          <w:lang w:val="be-BY"/>
        </w:rPr>
      </w:pPr>
      <w:r w:rsidRPr="0073032B">
        <w:rPr>
          <w:rFonts w:eastAsia="Calibri" w:cs="Times New Roman"/>
          <w:color w:val="auto"/>
          <w:szCs w:val="30"/>
          <w:lang w:val="be-BY"/>
        </w:rPr>
        <w:t>Пры вывучэнні кожнай тэмы неабходна ствараць умовы для фарміравання ў вучняў адказнасці, арганізаванасці, дысцыплінаванасці, самастойнасці, добрасумленнасці, ініцыятыўнасці, усведамлення ролі вучэбнага прадмета ў падрыхтоўцы да ваеннай службы</w:t>
      </w:r>
      <w:r w:rsidR="00751D00" w:rsidRPr="00266579">
        <w:rPr>
          <w:rFonts w:eastAsia="Calibri" w:cs="Times New Roman"/>
          <w:color w:val="auto"/>
          <w:szCs w:val="30"/>
          <w:lang w:val="be-BY"/>
        </w:rPr>
        <w:t>.</w:t>
      </w:r>
    </w:p>
    <w:p w14:paraId="4A45405D" w14:textId="42044B4B" w:rsidR="005F4A83" w:rsidRPr="00266579" w:rsidRDefault="00B037AB" w:rsidP="005F4A83">
      <w:pPr>
        <w:pBdr>
          <w:top w:val="nil"/>
          <w:left w:val="nil"/>
          <w:bottom w:val="nil"/>
          <w:right w:val="nil"/>
          <w:between w:val="nil"/>
        </w:pBdr>
        <w:ind w:firstLine="709"/>
        <w:rPr>
          <w:rFonts w:cs="Times New Roman"/>
          <w:szCs w:val="30"/>
          <w:lang w:val="be-BY"/>
        </w:rPr>
      </w:pPr>
      <w:r w:rsidRPr="00B037AB">
        <w:rPr>
          <w:rFonts w:eastAsia="Calibri" w:cs="Times New Roman"/>
          <w:szCs w:val="30"/>
          <w:lang w:val="be-BY"/>
        </w:rPr>
        <w:t>Па выніках асваення зместу модуля «Дапрызыўная падрыхтоўка» вучэбнай праграмы «Дапрызыўная і медыцынская падрыхтоўка» ў маладых людзей павінна быць сфарміравана ўстойлівая матывацыя да службы ва Узброеных Сілах і іншых органах сістэмы забеспячэння нацыянальнай бяспекі. Неабходна звяртаць увагу вучняў на інфармацыю аб рэалізацыі на дзяржаўным узроўні дадатковых мер па павышэнні сацыяльнага статусу ваеннаслужачых і грамадзян, якія прайшлі тэрміновую ваенную службу, службу ў рэзерве</w:t>
      </w:r>
      <w:r w:rsidR="005F4A83" w:rsidRPr="00266579">
        <w:rPr>
          <w:rFonts w:eastAsia="Calibri" w:cs="Times New Roman"/>
          <w:szCs w:val="30"/>
          <w:lang w:val="be-BY"/>
        </w:rPr>
        <w:t>.</w:t>
      </w:r>
      <w:r>
        <w:rPr>
          <w:rFonts w:eastAsia="Calibri" w:cs="Times New Roman"/>
          <w:szCs w:val="30"/>
          <w:lang w:val="be-BY"/>
        </w:rPr>
        <w:t xml:space="preserve"> </w:t>
      </w:r>
    </w:p>
    <w:p w14:paraId="62C3FF0B" w14:textId="7AA82E3F" w:rsidR="00751D00" w:rsidRPr="00266579" w:rsidRDefault="00B037AB" w:rsidP="00751D00">
      <w:pPr>
        <w:ind w:firstLine="709"/>
        <w:contextualSpacing/>
        <w:rPr>
          <w:rFonts w:eastAsia="Calibri" w:cs="Times New Roman"/>
          <w:color w:val="auto"/>
          <w:szCs w:val="30"/>
          <w:lang w:val="be-BY"/>
        </w:rPr>
      </w:pPr>
      <w:r w:rsidRPr="0073032B">
        <w:rPr>
          <w:rFonts w:eastAsia="Calibri" w:cs="Times New Roman"/>
          <w:color w:val="auto"/>
          <w:szCs w:val="30"/>
          <w:lang w:val="be-BY"/>
        </w:rPr>
        <w:t>Пры падборы дыдактычнага матэрыялу да вучэбных заняткаў рэкамендуецца аддаваць перавагу такім практыкаванням і заданнях, змест якіх спрыяе фарміраванню патрыятызму і грамадзянскасці, нацыянальнай самасвядомасці, маральнай культуры, культуры бяспекі жыццядзейнасці, каштоўнасных адносін да здароўя</w:t>
      </w:r>
      <w:r w:rsidR="00751D00" w:rsidRPr="00266579">
        <w:rPr>
          <w:rFonts w:eastAsia="Calibri" w:cs="Times New Roman"/>
          <w:color w:val="auto"/>
          <w:szCs w:val="30"/>
          <w:lang w:val="be-BY"/>
        </w:rPr>
        <w:t>.</w:t>
      </w:r>
    </w:p>
    <w:p w14:paraId="47C6FE63" w14:textId="7F6EFEC4" w:rsidR="00B61576" w:rsidRPr="00266579" w:rsidRDefault="00B037AB" w:rsidP="00DE5F81">
      <w:pPr>
        <w:pStyle w:val="228bf8a64b8551e1msonormal"/>
        <w:spacing w:before="0" w:beforeAutospacing="0" w:after="0" w:afterAutospacing="0"/>
        <w:ind w:firstLine="709"/>
        <w:jc w:val="both"/>
        <w:rPr>
          <w:i/>
          <w:iCs/>
          <w:sz w:val="30"/>
          <w:szCs w:val="30"/>
          <w:lang w:val="be-BY"/>
        </w:rPr>
      </w:pPr>
      <w:r w:rsidRPr="00B037AB">
        <w:rPr>
          <w:rFonts w:eastAsia="Calibri"/>
          <w:color w:val="000000" w:themeColor="text1"/>
          <w:sz w:val="30"/>
          <w:szCs w:val="30"/>
          <w:lang w:val="be-BY" w:eastAsia="en-US"/>
        </w:rPr>
        <w:t>Улічваючы вялікі выхаваўчы патэнцыял</w:t>
      </w:r>
      <w:r w:rsidRPr="0073032B">
        <w:rPr>
          <w:rFonts w:eastAsia="Calibri"/>
          <w:b/>
          <w:color w:val="000000" w:themeColor="text1"/>
          <w:sz w:val="30"/>
          <w:szCs w:val="30"/>
          <w:lang w:val="be-BY" w:eastAsia="en-US"/>
        </w:rPr>
        <w:t xml:space="preserve"> экскурсій</w:t>
      </w:r>
      <w:r w:rsidRPr="0073032B">
        <w:rPr>
          <w:rFonts w:eastAsia="Calibri"/>
          <w:color w:val="000000" w:themeColor="text1"/>
          <w:sz w:val="30"/>
          <w:szCs w:val="30"/>
          <w:lang w:val="be-BY" w:eastAsia="en-US"/>
        </w:rPr>
        <w:t>, значную колькасць экскурсійных аб’ектаў і турыстычных маршрутаў мясцовага значэння, рэкамендуецца прадоўжыць выкарыстанне гэтай формы работы з улікам прынцыпу тэрытарыяльнай даступнасці.</w:t>
      </w:r>
      <w:r w:rsidRPr="0073032B">
        <w:rPr>
          <w:color w:val="000000"/>
          <w:sz w:val="30"/>
          <w:szCs w:val="30"/>
          <w:lang w:val="be-BY"/>
        </w:rPr>
        <w:t xml:space="preserve"> </w:t>
      </w:r>
      <w:r w:rsidRPr="0073032B">
        <w:rPr>
          <w:rFonts w:eastAsia="Calibri"/>
          <w:color w:val="000000" w:themeColor="text1"/>
          <w:sz w:val="30"/>
          <w:szCs w:val="30"/>
          <w:lang w:val="be-BY" w:eastAsia="en-US"/>
        </w:rPr>
        <w:t xml:space="preserve">З гэтай мэтай распрацаваны Пералік экскурсійных аб’ектаў і турыстычных маршрутаў, </w:t>
      </w:r>
      <w:r w:rsidRPr="0073032B">
        <w:rPr>
          <w:rFonts w:eastAsia="Calibri"/>
          <w:color w:val="000000" w:themeColor="text1"/>
          <w:sz w:val="30"/>
          <w:szCs w:val="30"/>
          <w:lang w:val="be-BY" w:eastAsia="en-US"/>
        </w:rPr>
        <w:lastRenderedPageBreak/>
        <w:t>рэкамендаваных для наведвання вучнямі ў рамках правядзення вучэбных і факультатыўных заняткаў, пазакласных мерапрыемстваў з улікам зместу вучэбных праграм па вучэбных прадметах. Дадзены пералік размешчаны на нацыянальным адукацыйным партале</w:t>
      </w:r>
      <w:r w:rsidRPr="0073032B">
        <w:rPr>
          <w:color w:val="000000"/>
          <w:sz w:val="30"/>
          <w:szCs w:val="30"/>
          <w:lang w:val="be-BY"/>
        </w:rPr>
        <w:t xml:space="preserve">: </w:t>
      </w:r>
      <w:hyperlink r:id="rId16" w:history="1">
        <w:r w:rsidRPr="0073032B">
          <w:rPr>
            <w:rStyle w:val="a3"/>
            <w:i/>
            <w:iCs/>
            <w:sz w:val="30"/>
            <w:szCs w:val="30"/>
            <w:lang w:val="be-BY"/>
          </w:rPr>
          <w:t>https://adu.by</w:t>
        </w:r>
      </w:hyperlink>
      <w:r w:rsidRPr="0073032B">
        <w:rPr>
          <w:i/>
          <w:iCs/>
          <w:sz w:val="30"/>
          <w:szCs w:val="30"/>
          <w:lang w:val="be-BY"/>
        </w:rPr>
        <w:t xml:space="preserve">/ </w:t>
      </w:r>
      <w:hyperlink r:id="rId17" w:history="1">
        <w:r w:rsidRPr="0073032B">
          <w:rPr>
            <w:lang w:val="be-BY"/>
          </w:rPr>
          <w:t xml:space="preserve"> </w:t>
        </w:r>
        <w:r w:rsidRPr="0073032B">
          <w:rPr>
            <w:rStyle w:val="a3"/>
            <w:i/>
            <w:iCs/>
            <w:sz w:val="30"/>
            <w:szCs w:val="30"/>
            <w:lang w:val="be-BY"/>
          </w:rPr>
          <w:t>Галоўная / Адукацыйны працэс. 2025/2026 навуч</w:t>
        </w:r>
        <w:r w:rsidRPr="0073032B">
          <w:rPr>
            <w:rStyle w:val="a3"/>
            <w:i/>
            <w:iCs/>
            <w:sz w:val="30"/>
            <w:szCs w:val="30"/>
            <w:lang w:val="be-BY"/>
          </w:rPr>
          <w:t>а</w:t>
        </w:r>
        <w:r w:rsidRPr="0073032B">
          <w:rPr>
            <w:rStyle w:val="a3"/>
            <w:i/>
            <w:iCs/>
            <w:sz w:val="30"/>
            <w:szCs w:val="30"/>
            <w:lang w:val="be-BY"/>
          </w:rPr>
          <w:t>льны год / Агульная сярэдняя адукацыя / Метадычныя рэкамендацыі, указанні</w:t>
        </w:r>
      </w:hyperlink>
      <w:r w:rsidR="00B85C2A" w:rsidRPr="00266579">
        <w:rPr>
          <w:i/>
          <w:iCs/>
          <w:sz w:val="30"/>
          <w:szCs w:val="30"/>
          <w:lang w:val="be-BY"/>
        </w:rPr>
        <w:t>.</w:t>
      </w:r>
    </w:p>
    <w:p w14:paraId="16484ACD" w14:textId="4C670516" w:rsidR="00B61576" w:rsidRPr="00266579" w:rsidRDefault="00B037AB" w:rsidP="00DE5F81">
      <w:pPr>
        <w:pStyle w:val="228bf8a64b8551e1msonormal"/>
        <w:spacing w:before="0" w:beforeAutospacing="0" w:after="0" w:afterAutospacing="0"/>
        <w:ind w:firstLine="709"/>
        <w:jc w:val="both"/>
        <w:rPr>
          <w:color w:val="000000"/>
          <w:sz w:val="30"/>
          <w:szCs w:val="30"/>
          <w:lang w:val="be-BY"/>
        </w:rPr>
      </w:pPr>
      <w:r w:rsidRPr="0073032B">
        <w:rPr>
          <w:color w:val="000000"/>
          <w:sz w:val="30"/>
          <w:szCs w:val="30"/>
          <w:lang w:val="be-BY"/>
        </w:rPr>
        <w:t>Лічым мэтазгодным на працягу навучальнага года арганізоўваць экскурсіі ў воінскія часці і фарміраванні, ва ўстановы вышэйшай адукацыі, на факультэты, якія ажыццяўляюць падрыхтоўку спецыялістаў у інтарэсах Узброеных Сіл Рэспублікі Беларусь, іншых войскаў і воінскіх фарміраванняў, ваенізаваных арганізацый</w:t>
      </w:r>
      <w:r w:rsidR="008C74E8" w:rsidRPr="00266579">
        <w:rPr>
          <w:color w:val="000000"/>
          <w:sz w:val="30"/>
          <w:szCs w:val="30"/>
          <w:lang w:val="be-BY"/>
        </w:rPr>
        <w:t>.</w:t>
      </w:r>
    </w:p>
    <w:p w14:paraId="080F92E1" w14:textId="22746022" w:rsidR="00BA55A2" w:rsidRPr="00266579" w:rsidRDefault="00B037AB" w:rsidP="00BA55A2">
      <w:pPr>
        <w:shd w:val="clear" w:color="auto" w:fill="FFFFFF"/>
        <w:ind w:firstLine="709"/>
        <w:rPr>
          <w:rFonts w:eastAsia="Times New Roman" w:cs="Times New Roman"/>
          <w:b/>
          <w:szCs w:val="30"/>
          <w:lang w:val="be-BY" w:eastAsia="ru-RU"/>
        </w:rPr>
      </w:pPr>
      <w:r w:rsidRPr="0073032B">
        <w:rPr>
          <w:rFonts w:eastAsia="Times New Roman" w:cs="Times New Roman"/>
          <w:b/>
          <w:szCs w:val="30"/>
          <w:lang w:val="be-BY" w:eastAsia="ru-RU"/>
        </w:rPr>
        <w:t>Фарміраванне функцыянальнай адукаванасці вучняў</w:t>
      </w:r>
    </w:p>
    <w:p w14:paraId="58828193" w14:textId="7D168452" w:rsidR="00BA55A2" w:rsidRPr="00266579" w:rsidRDefault="00B037AB" w:rsidP="00BA55A2">
      <w:pPr>
        <w:shd w:val="clear" w:color="auto" w:fill="FFFFFF"/>
        <w:ind w:firstLine="709"/>
        <w:rPr>
          <w:rFonts w:eastAsia="Times New Roman" w:cs="Times New Roman"/>
          <w:szCs w:val="30"/>
          <w:lang w:val="be-BY" w:eastAsia="ru-RU"/>
        </w:rPr>
      </w:pPr>
      <w:r w:rsidRPr="0073032B">
        <w:rPr>
          <w:rFonts w:eastAsia="Times New Roman" w:cs="Times New Roman"/>
          <w:szCs w:val="30"/>
          <w:lang w:val="be-BY" w:eastAsia="ru-RU"/>
        </w:rPr>
        <w:t>З 2023 года ў Беларусі праводзіцца нацыянальнае даследаванне якасці адукацыі (НДЯА), накіраванае на дыягностыку сфарміраванасці функцыянальнай адукаванасці вучняў. У лістападзе</w:t>
      </w:r>
      <w:r w:rsidR="00244FE5">
        <w:rPr>
          <w:rFonts w:eastAsia="Times New Roman" w:cs="Times New Roman"/>
          <w:szCs w:val="30"/>
          <w:lang w:val="be-BY" w:eastAsia="ru-RU"/>
        </w:rPr>
        <w:t>-</w:t>
      </w:r>
      <w:r w:rsidRPr="0073032B">
        <w:rPr>
          <w:rFonts w:eastAsia="Times New Roman" w:cs="Times New Roman"/>
          <w:szCs w:val="30"/>
          <w:lang w:val="be-BY" w:eastAsia="ru-RU"/>
        </w:rPr>
        <w:t>снежні 2025 года плануецца правядзенне рэпетыцыйнага НДЯА, асноўнай мэтай якога з’яўляецца падрыхтоўка вучняў да маштабнага даследавання ў 2026 годзе</w:t>
      </w:r>
      <w:r w:rsidR="00BA55A2" w:rsidRPr="00266579">
        <w:rPr>
          <w:rFonts w:eastAsia="Times New Roman" w:cs="Times New Roman"/>
          <w:szCs w:val="30"/>
          <w:lang w:val="be-BY" w:eastAsia="ru-RU"/>
        </w:rPr>
        <w:t>.</w:t>
      </w:r>
    </w:p>
    <w:p w14:paraId="70D7FA90" w14:textId="77777777" w:rsidR="00B037AB" w:rsidRPr="00B037AB" w:rsidRDefault="00B037AB" w:rsidP="00B037AB">
      <w:pPr>
        <w:shd w:val="clear" w:color="auto" w:fill="FFFFFF"/>
        <w:ind w:firstLine="708"/>
        <w:rPr>
          <w:rFonts w:eastAsia="Times New Roman" w:cs="Times New Roman"/>
          <w:szCs w:val="30"/>
          <w:lang w:val="be-BY" w:eastAsia="ru-RU"/>
        </w:rPr>
      </w:pPr>
      <w:r w:rsidRPr="00B037AB">
        <w:rPr>
          <w:rFonts w:eastAsia="Times New Roman" w:cs="Times New Roman"/>
          <w:szCs w:val="30"/>
          <w:lang w:val="be-BY" w:eastAsia="ru-RU"/>
        </w:rPr>
        <w:t xml:space="preserve">Фарміраванне ў вучняў функцыянальнай адукаванасці сродкамі вучэбнага прадмета прадугледжвае развіццё здольнасцей выкарыстоўваць набытыя веды, уменні і навыкі для вырашэння шырокага дыяпазону жыццёвых задач у розных сферах дзейнасці, зносін і сацыяльных адносін. </w:t>
      </w:r>
    </w:p>
    <w:p w14:paraId="3F377004" w14:textId="28B45129" w:rsidR="00BA55A2" w:rsidRPr="00266579" w:rsidRDefault="00B037AB" w:rsidP="00B037AB">
      <w:pPr>
        <w:shd w:val="clear" w:color="auto" w:fill="FFFFFF"/>
        <w:ind w:firstLine="708"/>
        <w:rPr>
          <w:rFonts w:eastAsia="Times New Roman" w:cs="Times New Roman"/>
          <w:szCs w:val="30"/>
          <w:lang w:val="be-BY" w:eastAsia="ru-RU"/>
        </w:rPr>
      </w:pPr>
      <w:r w:rsidRPr="00B037AB">
        <w:rPr>
          <w:rFonts w:eastAsia="Times New Roman" w:cs="Times New Roman"/>
          <w:szCs w:val="30"/>
          <w:lang w:val="be-BY" w:eastAsia="ru-RU"/>
        </w:rPr>
        <w:t>Працэс фарміравання функцыянальнай адукаванасці патрабуе ад настаўніка выкарыстоўваць метады і прыёмы навучання, якія дазваляюць развіваць ініцыятыўную, самастойную і творчую асобу (напрыклад, аналіз праблемнай сітуацыі, мазгавы штурм, доказ высунутай гіпотэзы (здагадкі), дыскусія, дэбаты, публічнае выступленне і іншае)</w:t>
      </w:r>
      <w:r w:rsidR="00BA55A2" w:rsidRPr="00266579">
        <w:rPr>
          <w:rFonts w:eastAsia="Times New Roman" w:cs="Times New Roman"/>
          <w:szCs w:val="30"/>
          <w:lang w:val="be-BY" w:eastAsia="ru-RU"/>
        </w:rPr>
        <w:t>.</w:t>
      </w:r>
    </w:p>
    <w:p w14:paraId="2CC8FF9D" w14:textId="77777777" w:rsidR="00B037AB" w:rsidRPr="0073032B" w:rsidRDefault="00B037AB" w:rsidP="00B037AB">
      <w:pPr>
        <w:shd w:val="clear" w:color="auto" w:fill="FFFFFF"/>
        <w:ind w:firstLine="708"/>
        <w:rPr>
          <w:rFonts w:eastAsia="Times New Roman" w:cs="Times New Roman"/>
          <w:szCs w:val="30"/>
          <w:lang w:val="be-BY" w:eastAsia="ru-RU"/>
        </w:rPr>
      </w:pPr>
      <w:r w:rsidRPr="0073032B">
        <w:rPr>
          <w:rFonts w:eastAsia="Times New Roman" w:cs="Times New Roman"/>
          <w:bCs/>
          <w:szCs w:val="30"/>
          <w:lang w:val="be-BY" w:eastAsia="ru-RU"/>
        </w:rPr>
        <w:t>Важным сродкам фарміравання функцыянальнай адукаванасці з’яўляюцца практычныя задачы, заснаваныя на мадэляванні жыццёвых сітуацый. Для іх вырашэння вучням патрабуецца прымяняць міждысцыплінарныя веды, крытычнае і крэатыўнае мысленне, уменні працаваць з інфармацыяй, а таксама іншыя ключавыя кампетэнцыі</w:t>
      </w:r>
      <w:r w:rsidRPr="0073032B">
        <w:rPr>
          <w:rFonts w:eastAsia="Times New Roman" w:cs="Times New Roman"/>
          <w:szCs w:val="30"/>
          <w:lang w:val="be-BY" w:eastAsia="ru-RU"/>
        </w:rPr>
        <w:t>.</w:t>
      </w:r>
    </w:p>
    <w:p w14:paraId="1009F17D" w14:textId="33F247F0" w:rsidR="00BA55A2" w:rsidRPr="00266579" w:rsidRDefault="00B037AB" w:rsidP="00B037AB">
      <w:pPr>
        <w:shd w:val="clear" w:color="auto" w:fill="FFFFFF"/>
        <w:ind w:firstLine="708"/>
        <w:rPr>
          <w:rStyle w:val="a3"/>
          <w:rFonts w:cs="Times New Roman"/>
          <w:i/>
          <w:color w:val="auto"/>
          <w:szCs w:val="30"/>
          <w:u w:val="none"/>
          <w:lang w:val="be-BY"/>
        </w:rPr>
      </w:pPr>
      <w:r w:rsidRPr="0073032B">
        <w:rPr>
          <w:rFonts w:eastAsia="Times New Roman" w:cs="Times New Roman"/>
          <w:szCs w:val="30"/>
          <w:lang w:val="be-BY" w:eastAsia="ru-RU"/>
        </w:rPr>
        <w:t>Карысная інфармацыя па фарміраванні ў вучняў функцыянальнай адукаванасці (навукова-метадычныя публікацыі па пытаннях фарміравання і ацэнкі функцыянальнай адукаванасці, памяткі для вучняў і бацькоў, трэніровачныя заданні НДЯА і іншае) размешчана на нацыянальным адукацыйным партале</w:t>
      </w:r>
      <w:r w:rsidR="00BA55A2" w:rsidRPr="00266579">
        <w:rPr>
          <w:rFonts w:eastAsia="Times New Roman" w:cs="Times New Roman"/>
          <w:szCs w:val="30"/>
          <w:lang w:val="be-BY" w:eastAsia="ru-RU"/>
        </w:rPr>
        <w:t xml:space="preserve">: </w:t>
      </w:r>
      <w:hyperlink r:id="rId18" w:history="1">
        <w:r w:rsidRPr="00CC548F">
          <w:rPr>
            <w:rStyle w:val="a3"/>
            <w:i/>
            <w:szCs w:val="30"/>
            <w:lang w:val="be-BY"/>
          </w:rPr>
          <w:t>https://adu.by</w:t>
        </w:r>
      </w:hyperlink>
      <w:r w:rsidRPr="00CC548F">
        <w:rPr>
          <w:i/>
          <w:szCs w:val="30"/>
          <w:u w:val="single"/>
          <w:lang w:val="be-BY" w:eastAsia="ru-RU"/>
        </w:rPr>
        <w:t>/</w:t>
      </w:r>
      <w:hyperlink r:id="rId19" w:history="1">
        <w:r w:rsidRPr="00695A4C">
          <w:rPr>
            <w:rStyle w:val="a3"/>
            <w:i/>
            <w:szCs w:val="30"/>
            <w:u w:val="none"/>
            <w:lang w:val="be-BY"/>
          </w:rPr>
          <w:t xml:space="preserve"> </w:t>
        </w:r>
        <w:r w:rsidRPr="00CC548F">
          <w:rPr>
            <w:rStyle w:val="a3"/>
            <w:i/>
            <w:szCs w:val="30"/>
            <w:lang w:val="be-BY"/>
          </w:rPr>
          <w:t>Г</w:t>
        </w:r>
        <w:r>
          <w:rPr>
            <w:rStyle w:val="a3"/>
            <w:i/>
            <w:szCs w:val="30"/>
            <w:lang w:val="be-BY"/>
          </w:rPr>
          <w:t>алоўная</w:t>
        </w:r>
        <w:r w:rsidRPr="00CC548F">
          <w:rPr>
            <w:rStyle w:val="a3"/>
            <w:i/>
            <w:szCs w:val="30"/>
            <w:lang w:val="be-BY"/>
          </w:rPr>
          <w:t xml:space="preserve"> / Нац</w:t>
        </w:r>
        <w:r>
          <w:rPr>
            <w:rStyle w:val="a3"/>
            <w:i/>
            <w:szCs w:val="30"/>
            <w:lang w:val="be-BY"/>
          </w:rPr>
          <w:t>ы</w:t>
        </w:r>
        <w:r>
          <w:rPr>
            <w:rStyle w:val="a3"/>
            <w:i/>
            <w:szCs w:val="30"/>
            <w:lang w:val="be-BY"/>
          </w:rPr>
          <w:t>янальнае</w:t>
        </w:r>
        <w:r w:rsidRPr="00CC548F">
          <w:rPr>
            <w:rStyle w:val="a3"/>
            <w:i/>
            <w:szCs w:val="30"/>
            <w:lang w:val="be-BY"/>
          </w:rPr>
          <w:t xml:space="preserve"> </w:t>
        </w:r>
        <w:r>
          <w:rPr>
            <w:rStyle w:val="a3"/>
            <w:i/>
            <w:szCs w:val="30"/>
            <w:lang w:val="be-BY"/>
          </w:rPr>
          <w:t>даследаванне</w:t>
        </w:r>
        <w:r w:rsidRPr="00CC548F">
          <w:rPr>
            <w:rStyle w:val="a3"/>
            <w:i/>
            <w:szCs w:val="30"/>
            <w:lang w:val="be-BY"/>
          </w:rPr>
          <w:t xml:space="preserve"> </w:t>
        </w:r>
        <w:r>
          <w:rPr>
            <w:rStyle w:val="a3"/>
            <w:i/>
            <w:szCs w:val="30"/>
            <w:lang w:val="be-BY"/>
          </w:rPr>
          <w:t>якасці</w:t>
        </w:r>
        <w:r w:rsidRPr="00CC548F">
          <w:rPr>
            <w:rStyle w:val="a3"/>
            <w:i/>
            <w:szCs w:val="30"/>
            <w:lang w:val="be-BY"/>
          </w:rPr>
          <w:t xml:space="preserve"> </w:t>
        </w:r>
        <w:r>
          <w:rPr>
            <w:rStyle w:val="a3"/>
            <w:i/>
            <w:szCs w:val="30"/>
            <w:lang w:val="be-BY"/>
          </w:rPr>
          <w:t>адукацыі</w:t>
        </w:r>
      </w:hyperlink>
      <w:r w:rsidR="00BA55A2" w:rsidRPr="00266579">
        <w:rPr>
          <w:rFonts w:eastAsia="Times New Roman" w:cs="Times New Roman"/>
          <w:iCs/>
          <w:szCs w:val="30"/>
          <w:lang w:val="be-BY" w:eastAsia="ru-RU"/>
        </w:rPr>
        <w:t xml:space="preserve">. </w:t>
      </w:r>
      <w:r w:rsidRPr="0073032B">
        <w:rPr>
          <w:rFonts w:eastAsia="Times New Roman" w:cs="Times New Roman"/>
          <w:iCs/>
          <w:szCs w:val="30"/>
          <w:lang w:val="be-BY" w:eastAsia="ru-RU"/>
        </w:rPr>
        <w:t>Выканаць трэніровачныя заданні можна на платформе</w:t>
      </w:r>
      <w:r w:rsidR="00BA55A2" w:rsidRPr="00266579">
        <w:rPr>
          <w:rFonts w:eastAsia="Times New Roman" w:cs="Times New Roman"/>
          <w:iCs/>
          <w:szCs w:val="30"/>
          <w:lang w:val="be-BY" w:eastAsia="ru-RU"/>
        </w:rPr>
        <w:t xml:space="preserve"> </w:t>
      </w:r>
      <w:hyperlink r:id="rId20" w:history="1">
        <w:r w:rsidR="00EC54AB" w:rsidRPr="00266579">
          <w:rPr>
            <w:rStyle w:val="a3"/>
            <w:rFonts w:cs="Times New Roman"/>
            <w:i/>
            <w:szCs w:val="30"/>
            <w:lang w:val="be-BY"/>
          </w:rPr>
          <w:t>https://niko.unibel.by</w:t>
        </w:r>
      </w:hyperlink>
      <w:r w:rsidR="00EC54AB" w:rsidRPr="00266579">
        <w:rPr>
          <w:rStyle w:val="a3"/>
          <w:rFonts w:cs="Times New Roman"/>
          <w:i/>
          <w:color w:val="auto"/>
          <w:szCs w:val="30"/>
          <w:u w:val="none"/>
          <w:lang w:val="be-BY"/>
        </w:rPr>
        <w:t xml:space="preserve">. </w:t>
      </w:r>
    </w:p>
    <w:p w14:paraId="35C112B8" w14:textId="6FBB89A7" w:rsidR="00B86FD2" w:rsidRPr="00266579" w:rsidRDefault="00B037AB" w:rsidP="00C537CA">
      <w:pPr>
        <w:pStyle w:val="a8"/>
        <w:numPr>
          <w:ilvl w:val="0"/>
          <w:numId w:val="1"/>
        </w:numPr>
        <w:ind w:left="0" w:firstLine="709"/>
        <w:rPr>
          <w:rFonts w:eastAsia="Calibri" w:cs="Times New Roman"/>
          <w:szCs w:val="30"/>
          <w:lang w:val="be-BY"/>
        </w:rPr>
      </w:pPr>
      <w:r w:rsidRPr="0073032B">
        <w:rPr>
          <w:b/>
          <w:szCs w:val="30"/>
          <w:u w:val="single"/>
          <w:lang w:val="be-BY"/>
        </w:rPr>
        <w:t>Метадычная работа</w:t>
      </w:r>
    </w:p>
    <w:p w14:paraId="4530FD7B" w14:textId="431DB7AC" w:rsidR="00587264" w:rsidRPr="00266579" w:rsidRDefault="00B037AB" w:rsidP="00587264">
      <w:pPr>
        <w:ind w:firstLine="709"/>
        <w:contextualSpacing/>
        <w:rPr>
          <w:rFonts w:eastAsia="Calibri" w:cs="Times New Roman"/>
          <w:szCs w:val="30"/>
          <w:lang w:val="be-BY"/>
        </w:rPr>
      </w:pPr>
      <w:r w:rsidRPr="0073032B">
        <w:rPr>
          <w:szCs w:val="30"/>
          <w:lang w:val="be-BY" w:eastAsia="ru-RU"/>
        </w:rPr>
        <w:t xml:space="preserve">У план работы метадычных фарміраванняў настаўнікаў дапрызыўнай і медыцынскай падрыхтоўкі (школы маладога настаўніка, творчых і </w:t>
      </w:r>
      <w:r w:rsidRPr="0073032B">
        <w:rPr>
          <w:szCs w:val="30"/>
          <w:lang w:val="be-BY" w:eastAsia="ru-RU"/>
        </w:rPr>
        <w:lastRenderedPageBreak/>
        <w:t>праблемных груп, школьнага, раённага (гарадскога) вучэбна-метадычнага аб’яднання настаўнікаў па вучэбным прадмеце «Дапрызыўная і медыцынская падрыхтоўка» і інш.</w:t>
      </w:r>
      <w:r w:rsidRPr="0073032B">
        <w:rPr>
          <w:rFonts w:eastAsia="Calibri" w:cs="Times New Roman"/>
          <w:szCs w:val="30"/>
          <w:lang w:val="be-BY"/>
        </w:rPr>
        <w:t>) у 2025/2026 навучальным годзе прапануецца ўключыць актуальныя пытанні арганізацыі адукацыйнага працэсу па вучэбным прадмеце і методыкі выкладання вучэбнага прадмета «Дапрызыўная і медыцынская падрыхтоўка». У кантэксце падрыхтоўкі да НДЯА</w:t>
      </w:r>
      <w:r w:rsidR="00790F9C">
        <w:rPr>
          <w:rFonts w:eastAsia="Times New Roman" w:cs="Times New Roman"/>
          <w:szCs w:val="30"/>
          <w:lang w:val="be-BY" w:eastAsia="ru-RU"/>
        </w:rPr>
        <w:t>-</w:t>
      </w:r>
      <w:r w:rsidRPr="0073032B">
        <w:rPr>
          <w:rFonts w:eastAsia="Calibri" w:cs="Times New Roman"/>
          <w:szCs w:val="30"/>
          <w:lang w:val="be-BY"/>
        </w:rPr>
        <w:t xml:space="preserve">2026 рэкамендуецца працягнуць работу па фарміраванні функцыянальнай адукаванасці вучняў сродкамі вучэбнага прадмета </w:t>
      </w:r>
      <w:r w:rsidRPr="0073032B">
        <w:rPr>
          <w:szCs w:val="30"/>
          <w:lang w:val="be-BY" w:eastAsia="ru-RU"/>
        </w:rPr>
        <w:t>«Дапрызыўная і медыцынская падрыхтоўка»</w:t>
      </w:r>
      <w:r w:rsidR="00587264" w:rsidRPr="00266579">
        <w:rPr>
          <w:rFonts w:eastAsia="Calibri" w:cs="Times New Roman"/>
          <w:szCs w:val="30"/>
          <w:lang w:val="be-BY"/>
        </w:rPr>
        <w:t>.</w:t>
      </w:r>
    </w:p>
    <w:p w14:paraId="774E3D89" w14:textId="3EDA347B" w:rsidR="00B037AB" w:rsidRPr="0073032B" w:rsidRDefault="00B037AB" w:rsidP="00B037AB">
      <w:pPr>
        <w:ind w:firstLine="708"/>
        <w:rPr>
          <w:szCs w:val="30"/>
          <w:lang w:val="be-BY" w:eastAsia="ru-RU"/>
        </w:rPr>
      </w:pPr>
      <w:r w:rsidRPr="0073032B">
        <w:rPr>
          <w:szCs w:val="30"/>
          <w:lang w:val="be-BY" w:eastAsia="ru-RU"/>
        </w:rPr>
        <w:t>Дзейнасць метадычных фарміраванняў варта планаваць на аснове аналізу вынікаў метадычнай работы за папярэдні навучальны год з улікам прадметна-метадычнага ўзроўню і кваліфікацыі настаўнікаў, іх прафесійных інтарэсаў і запытаў.</w:t>
      </w:r>
    </w:p>
    <w:p w14:paraId="03793A5E" w14:textId="58799FCA" w:rsidR="00587264" w:rsidRPr="00266579" w:rsidRDefault="00B037AB" w:rsidP="00B037AB">
      <w:pPr>
        <w:ind w:firstLine="709"/>
        <w:contextualSpacing/>
        <w:rPr>
          <w:rFonts w:eastAsia="Calibri" w:cs="Times New Roman"/>
          <w:szCs w:val="30"/>
          <w:lang w:val="be-BY"/>
        </w:rPr>
      </w:pPr>
      <w:r w:rsidRPr="0073032B">
        <w:rPr>
          <w:rFonts w:eastAsia="Calibri" w:cs="Times New Roman"/>
          <w:szCs w:val="30"/>
          <w:lang w:val="be-BY"/>
        </w:rPr>
        <w:t>Пытанні, рэкамендаваныя для абмеркавання на жнівеньскіх прадметных секцыях</w:t>
      </w:r>
      <w:r w:rsidR="00790F9C">
        <w:rPr>
          <w:rFonts w:eastAsia="Calibri" w:cs="Times New Roman"/>
          <w:szCs w:val="30"/>
          <w:lang w:val="be-BY"/>
        </w:rPr>
        <w:t>:</w:t>
      </w:r>
      <w:r>
        <w:rPr>
          <w:rFonts w:eastAsia="Calibri" w:cs="Times New Roman"/>
          <w:szCs w:val="30"/>
          <w:lang w:val="be-BY"/>
        </w:rPr>
        <w:t xml:space="preserve"> </w:t>
      </w:r>
    </w:p>
    <w:p w14:paraId="40D8518C" w14:textId="77777777" w:rsidR="00B037AB" w:rsidRPr="0073032B" w:rsidRDefault="00B037AB" w:rsidP="00B037AB">
      <w:pPr>
        <w:ind w:firstLine="709"/>
        <w:contextualSpacing/>
        <w:rPr>
          <w:rFonts w:eastAsia="Calibri" w:cs="Times New Roman"/>
          <w:szCs w:val="30"/>
          <w:lang w:val="be-BY"/>
        </w:rPr>
      </w:pPr>
      <w:r w:rsidRPr="0073032B">
        <w:rPr>
          <w:rFonts w:eastAsia="Calibri" w:cs="Times New Roman"/>
          <w:szCs w:val="30"/>
          <w:lang w:val="be-BY"/>
        </w:rPr>
        <w:t>1.</w:t>
      </w:r>
      <w:r w:rsidRPr="0073032B">
        <w:rPr>
          <w:rFonts w:eastAsia="Calibri" w:cs="Times New Roman"/>
          <w:szCs w:val="30"/>
          <w:lang w:val="be-BY"/>
        </w:rPr>
        <w:tab/>
      </w:r>
      <w:r w:rsidRPr="0073032B">
        <w:rPr>
          <w:color w:val="auto"/>
          <w:szCs w:val="30"/>
          <w:lang w:val="be-BY"/>
        </w:rPr>
        <w:t>Нарматыўнае прававое</w:t>
      </w:r>
      <w:r w:rsidRPr="0073032B">
        <w:rPr>
          <w:rFonts w:eastAsia="Calibri" w:cs="Times New Roman"/>
          <w:szCs w:val="30"/>
          <w:lang w:val="be-BY"/>
        </w:rPr>
        <w:t xml:space="preserve"> </w:t>
      </w:r>
      <w:r w:rsidRPr="0073032B">
        <w:rPr>
          <w:color w:val="auto"/>
          <w:szCs w:val="30"/>
          <w:lang w:val="be-BY"/>
        </w:rPr>
        <w:t>забеспячэнне</w:t>
      </w:r>
      <w:r w:rsidRPr="0073032B">
        <w:rPr>
          <w:rFonts w:eastAsia="Calibri" w:cs="Times New Roman"/>
          <w:szCs w:val="30"/>
          <w:lang w:val="be-BY"/>
        </w:rPr>
        <w:t xml:space="preserve"> агульнай сярэдняй адукацыі ў 2025/2026 </w:t>
      </w:r>
      <w:r w:rsidRPr="0073032B">
        <w:rPr>
          <w:szCs w:val="30"/>
          <w:lang w:val="be-BY" w:eastAsia="ru-RU"/>
        </w:rPr>
        <w:t>навучальным годзе</w:t>
      </w:r>
      <w:r w:rsidRPr="0073032B">
        <w:rPr>
          <w:rFonts w:eastAsia="Calibri" w:cs="Times New Roman"/>
          <w:szCs w:val="30"/>
          <w:lang w:val="be-BY"/>
        </w:rPr>
        <w:t xml:space="preserve">: </w:t>
      </w:r>
    </w:p>
    <w:p w14:paraId="45BD2C1E" w14:textId="77777777" w:rsidR="00B037AB" w:rsidRPr="0073032B" w:rsidRDefault="00B037AB" w:rsidP="00B037AB">
      <w:pPr>
        <w:ind w:firstLine="709"/>
        <w:contextualSpacing/>
        <w:rPr>
          <w:rFonts w:eastAsia="Calibri" w:cs="Times New Roman"/>
          <w:szCs w:val="30"/>
          <w:lang w:val="be-BY"/>
        </w:rPr>
      </w:pPr>
      <w:r w:rsidRPr="0073032B">
        <w:rPr>
          <w:rFonts w:eastAsia="Calibri" w:cs="Times New Roman"/>
          <w:szCs w:val="30"/>
          <w:lang w:val="be-BY"/>
        </w:rPr>
        <w:t>навацыі Кодэкса Рэспублікі Беларусь аб адукацыі;</w:t>
      </w:r>
    </w:p>
    <w:p w14:paraId="055266F3" w14:textId="77777777" w:rsidR="00B037AB" w:rsidRPr="0073032B" w:rsidRDefault="00B037AB" w:rsidP="00B037AB">
      <w:pPr>
        <w:ind w:firstLine="709"/>
        <w:contextualSpacing/>
        <w:rPr>
          <w:rFonts w:eastAsia="Calibri" w:cs="Times New Roman"/>
          <w:szCs w:val="30"/>
          <w:lang w:val="be-BY"/>
        </w:rPr>
      </w:pPr>
      <w:r w:rsidRPr="0073032B">
        <w:rPr>
          <w:rFonts w:eastAsia="Calibri" w:cs="Times New Roman"/>
          <w:szCs w:val="30"/>
          <w:lang w:val="be-BY"/>
        </w:rPr>
        <w:t xml:space="preserve">нарматыўныя прававыя акты, якія рэгулююць пытанні арганізацыі адукацыйнага працэсу. </w:t>
      </w:r>
    </w:p>
    <w:p w14:paraId="454428E8" w14:textId="77777777" w:rsidR="00B037AB" w:rsidRPr="0073032B" w:rsidRDefault="00B037AB" w:rsidP="00B037AB">
      <w:pPr>
        <w:ind w:firstLine="709"/>
        <w:contextualSpacing/>
        <w:rPr>
          <w:rFonts w:eastAsia="Calibri" w:cs="Times New Roman"/>
          <w:szCs w:val="30"/>
          <w:lang w:val="be-BY"/>
        </w:rPr>
      </w:pPr>
      <w:r w:rsidRPr="0073032B">
        <w:rPr>
          <w:rFonts w:eastAsia="Calibri" w:cs="Times New Roman"/>
          <w:szCs w:val="30"/>
          <w:lang w:val="be-BY"/>
        </w:rPr>
        <w:t xml:space="preserve">2. Патрабаванні да арганізацыі адукацыйнага працэсу: </w:t>
      </w:r>
    </w:p>
    <w:p w14:paraId="62E221B3" w14:textId="77777777" w:rsidR="00B037AB" w:rsidRPr="0073032B" w:rsidRDefault="00B037AB" w:rsidP="00B037AB">
      <w:pPr>
        <w:ind w:firstLine="709"/>
        <w:contextualSpacing/>
        <w:rPr>
          <w:rFonts w:eastAsia="Calibri" w:cs="Times New Roman"/>
          <w:szCs w:val="30"/>
          <w:lang w:val="be-BY"/>
        </w:rPr>
      </w:pPr>
      <w:r w:rsidRPr="0073032B">
        <w:rPr>
          <w:rFonts w:eastAsia="Calibri" w:cs="Times New Roman"/>
          <w:szCs w:val="30"/>
          <w:lang w:val="be-BY"/>
        </w:rPr>
        <w:t xml:space="preserve">стварэнне бяспечных умоў арганізацыі адукацыйнага працэсу ва ўстановах агульнай сярэдняй адукацыі па вучэбным прадмеце «Дапрызыўная і медыцынская падрыхтоўка»; </w:t>
      </w:r>
    </w:p>
    <w:p w14:paraId="1833AC91" w14:textId="77777777" w:rsidR="00B037AB" w:rsidRPr="0073032B" w:rsidRDefault="00B037AB" w:rsidP="00B037AB">
      <w:pPr>
        <w:ind w:firstLine="709"/>
        <w:contextualSpacing/>
        <w:rPr>
          <w:rFonts w:eastAsia="Calibri" w:cs="Times New Roman"/>
          <w:szCs w:val="30"/>
          <w:lang w:val="be-BY"/>
        </w:rPr>
      </w:pPr>
      <w:r w:rsidRPr="0073032B">
        <w:rPr>
          <w:rFonts w:eastAsia="Calibri" w:cs="Times New Roman"/>
          <w:szCs w:val="30"/>
          <w:lang w:val="be-BY"/>
        </w:rPr>
        <w:t xml:space="preserve">рэалізацыя выхаваўчага патэнцыялу на ўроках дапрызыўнай і медыцынскай падрыхтоўкі;  </w:t>
      </w:r>
    </w:p>
    <w:p w14:paraId="116FF6AB" w14:textId="77777777" w:rsidR="00B037AB" w:rsidRPr="0073032B" w:rsidRDefault="00B037AB" w:rsidP="00B037AB">
      <w:pPr>
        <w:ind w:firstLine="709"/>
        <w:contextualSpacing/>
        <w:rPr>
          <w:rFonts w:eastAsia="Calibri" w:cs="Times New Roman"/>
          <w:szCs w:val="30"/>
          <w:lang w:val="be-BY"/>
        </w:rPr>
      </w:pPr>
      <w:r w:rsidRPr="0073032B">
        <w:rPr>
          <w:rFonts w:eastAsia="Calibri" w:cs="Times New Roman"/>
          <w:szCs w:val="30"/>
          <w:lang w:val="be-BY"/>
        </w:rPr>
        <w:t>рэалізацыя міжпрадметных сувязей.</w:t>
      </w:r>
    </w:p>
    <w:p w14:paraId="18B59495" w14:textId="0C9A443D" w:rsidR="00587264" w:rsidRPr="00266579" w:rsidRDefault="00B037AB" w:rsidP="00B037AB">
      <w:pPr>
        <w:ind w:firstLine="709"/>
        <w:contextualSpacing/>
        <w:rPr>
          <w:rFonts w:eastAsia="Calibri" w:cs="Times New Roman"/>
          <w:szCs w:val="30"/>
          <w:lang w:val="be-BY"/>
        </w:rPr>
      </w:pPr>
      <w:r w:rsidRPr="0073032B">
        <w:rPr>
          <w:rFonts w:eastAsia="Calibri" w:cs="Times New Roman"/>
          <w:szCs w:val="30"/>
          <w:lang w:val="be-BY"/>
        </w:rPr>
        <w:t>3. Аналіз вынікаў работы метадычных фарміраванняў настаўнікаў у 2024/2025 навучальным годзе. Планаванне работы метадычных фарміраванняў у 2025/2026 навучальным годзе</w:t>
      </w:r>
      <w:r w:rsidR="00587264" w:rsidRPr="00266579">
        <w:rPr>
          <w:rFonts w:eastAsia="Calibri" w:cs="Times New Roman"/>
          <w:szCs w:val="30"/>
          <w:lang w:val="be-BY"/>
        </w:rPr>
        <w:t xml:space="preserve">. </w:t>
      </w:r>
      <w:r>
        <w:rPr>
          <w:rFonts w:eastAsia="Calibri" w:cs="Times New Roman"/>
          <w:szCs w:val="30"/>
          <w:lang w:val="be-BY"/>
        </w:rPr>
        <w:t xml:space="preserve"> </w:t>
      </w:r>
    </w:p>
    <w:p w14:paraId="4BCE16E2" w14:textId="77777777" w:rsidR="00845350" w:rsidRPr="0073032B" w:rsidRDefault="00845350" w:rsidP="00845350">
      <w:pPr>
        <w:ind w:firstLine="709"/>
        <w:contextualSpacing/>
        <w:rPr>
          <w:rFonts w:eastAsia="Calibri" w:cs="Times New Roman"/>
          <w:szCs w:val="30"/>
          <w:lang w:val="be-BY"/>
        </w:rPr>
      </w:pPr>
      <w:r w:rsidRPr="0073032B">
        <w:rPr>
          <w:rFonts w:eastAsia="Calibri" w:cs="Times New Roman"/>
          <w:szCs w:val="30"/>
          <w:lang w:val="be-BY"/>
        </w:rPr>
        <w:t>На пасяджэннях метадычных фарміраванняў настаўнікаў на працягу навучальнага года рэкамендуецца разгледзець пытанні методыкі выкладання вучэбнага прадмета «Дапрызыўная і медыцынская падрыхтоўка» з улікам наяўнага эфектыўнага педагагічнага вопыту настаўнікаў рэгіёну:</w:t>
      </w:r>
    </w:p>
    <w:p w14:paraId="3C50B7E4" w14:textId="5FAD0CAF" w:rsidR="00845350" w:rsidRPr="0073032B" w:rsidRDefault="00845350" w:rsidP="00845350">
      <w:pPr>
        <w:ind w:firstLine="709"/>
        <w:contextualSpacing/>
        <w:rPr>
          <w:rFonts w:eastAsia="Calibri" w:cs="Times New Roman"/>
          <w:szCs w:val="30"/>
          <w:lang w:val="be-BY"/>
        </w:rPr>
      </w:pPr>
      <w:r w:rsidRPr="0073032B">
        <w:rPr>
          <w:rFonts w:eastAsia="Calibri" w:cs="Times New Roman"/>
          <w:szCs w:val="30"/>
          <w:lang w:val="be-BY"/>
        </w:rPr>
        <w:t>выкарыстанне практыка-арыентаваных заданняў як сродку фарміравання здароўезберагальнай, сацыякультурнай, інфармацыйнай, чытацкай адукаванасці вучняў, развіцц</w:t>
      </w:r>
      <w:r w:rsidR="00790F9C">
        <w:rPr>
          <w:rFonts w:eastAsia="Calibri" w:cs="Times New Roman"/>
          <w:szCs w:val="30"/>
          <w:lang w:val="be-BY"/>
        </w:rPr>
        <w:t>я</w:t>
      </w:r>
      <w:r w:rsidRPr="0073032B">
        <w:rPr>
          <w:rFonts w:eastAsia="Calibri" w:cs="Times New Roman"/>
          <w:szCs w:val="30"/>
          <w:lang w:val="be-BY"/>
        </w:rPr>
        <w:t xml:space="preserve"> крытычнага і крэатыўнага мыслення, камунікатыўных навыкаў, супрацоўніцтва на ўроках па вучэбным прадмеце «Дапрызыўная і медыцынская падрыхтоўка»;</w:t>
      </w:r>
    </w:p>
    <w:p w14:paraId="22FFE301" w14:textId="47E6096B" w:rsidR="00587264" w:rsidRPr="00266579" w:rsidRDefault="00845350" w:rsidP="00845350">
      <w:pPr>
        <w:ind w:firstLine="709"/>
        <w:contextualSpacing/>
        <w:rPr>
          <w:rFonts w:eastAsia="Calibri" w:cs="Times New Roman"/>
          <w:szCs w:val="30"/>
          <w:lang w:val="be-BY"/>
        </w:rPr>
      </w:pPr>
      <w:r w:rsidRPr="0073032B">
        <w:rPr>
          <w:rFonts w:eastAsia="Calibri" w:cs="Times New Roman"/>
          <w:szCs w:val="30"/>
          <w:lang w:val="be-BY"/>
        </w:rPr>
        <w:lastRenderedPageBreak/>
        <w:t xml:space="preserve">рэалізацыя выхаваўчага патэнцыялу вучэбнага прадмета «Дапрызыўная і медыцынская падрыхтоўка» на ўроку і ў пазаўрочнай дзейнасці з мэтай фарміравання актыўнай грамадзянскай пазіцыі, патрыятызму і гатоўнасці абараняць Айчыну з дапамогай апоры на каштоўнасныя арыенціры і светапоглядныя пазіцыі асобы, усведамленне свайго маральнага і прававога </w:t>
      </w:r>
      <w:r w:rsidR="00790F9C">
        <w:rPr>
          <w:rFonts w:eastAsia="Calibri" w:cs="Times New Roman"/>
          <w:szCs w:val="30"/>
          <w:lang w:val="be-BY"/>
        </w:rPr>
        <w:t>абавязку</w:t>
      </w:r>
      <w:r w:rsidRPr="0073032B">
        <w:rPr>
          <w:rFonts w:eastAsia="Calibri" w:cs="Times New Roman"/>
          <w:szCs w:val="30"/>
          <w:lang w:val="be-BY"/>
        </w:rPr>
        <w:t xml:space="preserve"> абароны суверэнітэту Рэспублікі Беларусь;</w:t>
      </w:r>
    </w:p>
    <w:p w14:paraId="6FB930BF" w14:textId="77777777" w:rsidR="00845350" w:rsidRPr="0073032B" w:rsidRDefault="00845350" w:rsidP="00845350">
      <w:pPr>
        <w:ind w:firstLine="709"/>
        <w:contextualSpacing/>
        <w:rPr>
          <w:rFonts w:eastAsia="Calibri" w:cs="Times New Roman"/>
          <w:szCs w:val="30"/>
          <w:lang w:val="be-BY"/>
        </w:rPr>
      </w:pPr>
      <w:r w:rsidRPr="0073032B">
        <w:rPr>
          <w:rFonts w:eastAsia="Calibri" w:cs="Times New Roman"/>
          <w:szCs w:val="30"/>
          <w:lang w:val="be-BY"/>
        </w:rPr>
        <w:t>асаблівасці прымянення сучасных адукацыйных тэхналогій на ўроках дапрызыўнай і медыцынскай падрыхтоўкі з мэтай фарміравання прадметных, метапрадметных і асобасных кампетэнцый вучняў;</w:t>
      </w:r>
    </w:p>
    <w:p w14:paraId="2E8FFA03" w14:textId="77777777" w:rsidR="00845350" w:rsidRPr="0073032B" w:rsidRDefault="00845350" w:rsidP="00845350">
      <w:pPr>
        <w:ind w:firstLine="709"/>
        <w:contextualSpacing/>
        <w:rPr>
          <w:rFonts w:eastAsia="Calibri" w:cs="Times New Roman"/>
          <w:szCs w:val="30"/>
          <w:lang w:val="be-BY"/>
        </w:rPr>
      </w:pPr>
      <w:r w:rsidRPr="0073032B">
        <w:rPr>
          <w:rFonts w:eastAsia="Calibri" w:cs="Times New Roman"/>
          <w:szCs w:val="30"/>
          <w:lang w:val="be-BY"/>
        </w:rPr>
        <w:t xml:space="preserve">выкарыстанне міжпрадметных сувязей на ўроках па вучэбным прадмеце «Дапрызыўная і медыцынская падрыхтоўка» для фарміравання гатоўнасці да ваеннай службы і грамадзянскай адказнасці, павышэння матывацыі да навучання, паспяховай адаптацыі вучняў да розных жыццёвых сітуацый. </w:t>
      </w:r>
    </w:p>
    <w:p w14:paraId="0EDBDCCF" w14:textId="5F06BB2F" w:rsidR="00763D20" w:rsidRPr="00266579" w:rsidRDefault="00845350" w:rsidP="00845350">
      <w:pPr>
        <w:ind w:firstLine="709"/>
        <w:contextualSpacing/>
        <w:rPr>
          <w:rFonts w:eastAsia="Calibri" w:cs="Times New Roman"/>
          <w:i/>
          <w:color w:val="auto"/>
          <w:szCs w:val="30"/>
          <w:lang w:val="be-BY"/>
        </w:rPr>
      </w:pPr>
      <w:r w:rsidRPr="0073032B">
        <w:rPr>
          <w:rFonts w:eastAsia="Calibri" w:cs="Times New Roman"/>
          <w:szCs w:val="30"/>
          <w:lang w:val="be-BY"/>
        </w:rPr>
        <w:t>З мэтай забеспячэння ўмоў для развіцця прафесійнай кампетэнтнасці настаўнікаў у дзяржаўнай установе адукацыі «Акадэмія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w:t>
      </w:r>
      <w:r w:rsidR="00587264" w:rsidRPr="00266579">
        <w:rPr>
          <w:rFonts w:eastAsia="Calibri" w:cs="Times New Roman"/>
          <w:szCs w:val="30"/>
          <w:lang w:val="be-BY"/>
        </w:rPr>
        <w:t xml:space="preserve"> </w:t>
      </w:r>
      <w:r w:rsidR="00EC54AB" w:rsidRPr="00266579">
        <w:rPr>
          <w:rFonts w:eastAsia="Calibri"/>
          <w:i/>
          <w:szCs w:val="30"/>
          <w:lang w:val="be-BY"/>
        </w:rPr>
        <w:t>(</w:t>
      </w:r>
      <w:hyperlink r:id="rId21" w:history="1">
        <w:r w:rsidR="00695A4C" w:rsidRPr="00246E07">
          <w:rPr>
            <w:rStyle w:val="a3"/>
            <w:rFonts w:eastAsia="Calibri"/>
            <w:i/>
            <w:szCs w:val="30"/>
            <w:lang w:val="be-BY"/>
          </w:rPr>
          <w:t>https://www.akademy.by</w:t>
        </w:r>
      </w:hyperlink>
      <w:r w:rsidRPr="00695A4C">
        <w:rPr>
          <w:rFonts w:eastAsia="Calibri"/>
          <w:i/>
          <w:szCs w:val="30"/>
          <w:lang w:val="be-BY"/>
        </w:rPr>
        <w:t xml:space="preserve">/ </w:t>
      </w:r>
      <w:hyperlink r:id="rId22" w:history="1">
        <w:r w:rsidRPr="00695A4C">
          <w:rPr>
            <w:rStyle w:val="a3"/>
            <w:rFonts w:eastAsia="Calibri"/>
            <w:i/>
            <w:szCs w:val="30"/>
            <w:lang w:val="be-BY"/>
          </w:rPr>
          <w:t>Актуальныя матэрыялы</w:t>
        </w:r>
        <w:r w:rsidR="00695A4C" w:rsidRPr="00695A4C">
          <w:rPr>
            <w:rStyle w:val="a3"/>
            <w:rFonts w:eastAsia="Calibri"/>
            <w:i/>
            <w:szCs w:val="30"/>
            <w:lang w:val="be-BY"/>
          </w:rPr>
          <w:t> </w:t>
        </w:r>
        <w:r w:rsidRPr="00695A4C">
          <w:rPr>
            <w:rStyle w:val="a3"/>
            <w:rFonts w:eastAsia="Calibri"/>
            <w:i/>
            <w:szCs w:val="30"/>
            <w:lang w:val="be-BY"/>
          </w:rPr>
          <w:t>/ Аб Акадэміі/ Мерапрыемст</w:t>
        </w:r>
        <w:bookmarkStart w:id="3" w:name="_GoBack"/>
        <w:bookmarkEnd w:id="3"/>
        <w:r w:rsidRPr="00695A4C">
          <w:rPr>
            <w:rStyle w:val="a3"/>
            <w:rFonts w:eastAsia="Calibri"/>
            <w:i/>
            <w:szCs w:val="30"/>
            <w:lang w:val="be-BY"/>
          </w:rPr>
          <w:t>в</w:t>
        </w:r>
        <w:r w:rsidRPr="00695A4C">
          <w:rPr>
            <w:rStyle w:val="a3"/>
            <w:rFonts w:eastAsia="Calibri"/>
            <w:i/>
            <w:szCs w:val="30"/>
            <w:lang w:val="be-BY"/>
          </w:rPr>
          <w:t>ы, якія</w:t>
        </w:r>
        <w:r w:rsidRPr="00695A4C">
          <w:rPr>
            <w:rStyle w:val="a3"/>
            <w:rFonts w:eastAsia="Calibri"/>
            <w:i/>
            <w:szCs w:val="30"/>
            <w:lang w:val="be-BY"/>
          </w:rPr>
          <w:t xml:space="preserve"> </w:t>
        </w:r>
        <w:r w:rsidRPr="00695A4C">
          <w:rPr>
            <w:rStyle w:val="a3"/>
            <w:rFonts w:eastAsia="Calibri"/>
            <w:i/>
            <w:szCs w:val="30"/>
            <w:lang w:val="be-BY"/>
          </w:rPr>
          <w:t>праводзяцца ў перыяд паміж павышэннямі</w:t>
        </w:r>
        <w:r w:rsidRPr="00695A4C">
          <w:rPr>
            <w:rStyle w:val="a3"/>
            <w:i/>
            <w:lang w:val="be-BY"/>
          </w:rPr>
          <w:t xml:space="preserve"> кваліфікацыі</w:t>
        </w:r>
      </w:hyperlink>
      <w:r w:rsidR="00EC54AB" w:rsidRPr="00266579">
        <w:rPr>
          <w:rFonts w:eastAsia="Calibri"/>
          <w:i/>
          <w:szCs w:val="30"/>
          <w:lang w:val="be-BY"/>
        </w:rPr>
        <w:t>)</w:t>
      </w:r>
      <w:r w:rsidR="00EC54AB" w:rsidRPr="00266579">
        <w:rPr>
          <w:color w:val="000000"/>
          <w:szCs w:val="30"/>
          <w:lang w:val="be-BY" w:eastAsia="ru-RU"/>
        </w:rPr>
        <w:t>.</w:t>
      </w:r>
    </w:p>
    <w:sectPr w:rsidR="00763D20" w:rsidRPr="00266579" w:rsidSect="00952364">
      <w:headerReference w:type="default" r:id="rId23"/>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2370A" w14:textId="77777777" w:rsidR="00C7285A" w:rsidRDefault="00C7285A" w:rsidP="00C66B3B">
      <w:r>
        <w:separator/>
      </w:r>
    </w:p>
  </w:endnote>
  <w:endnote w:type="continuationSeparator" w:id="0">
    <w:p w14:paraId="7B788F7A" w14:textId="77777777" w:rsidR="00C7285A" w:rsidRDefault="00C7285A" w:rsidP="00C6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9AFB" w14:textId="77777777" w:rsidR="00C7285A" w:rsidRDefault="00C7285A" w:rsidP="00C66B3B">
      <w:r>
        <w:separator/>
      </w:r>
    </w:p>
  </w:footnote>
  <w:footnote w:type="continuationSeparator" w:id="0">
    <w:p w14:paraId="425E9C89" w14:textId="77777777" w:rsidR="00C7285A" w:rsidRDefault="00C7285A" w:rsidP="00C6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1273057308"/>
      <w:docPartObj>
        <w:docPartGallery w:val="Page Numbers (Top of Page)"/>
        <w:docPartUnique/>
      </w:docPartObj>
    </w:sdtPr>
    <w:sdtEndPr/>
    <w:sdtContent>
      <w:p w14:paraId="62378E4A" w14:textId="300C2D25" w:rsidR="00C66B3B" w:rsidRDefault="00A91DF1">
        <w:pPr>
          <w:pStyle w:val="a9"/>
          <w:jc w:val="center"/>
        </w:pPr>
        <w:r>
          <w:fldChar w:fldCharType="begin"/>
        </w:r>
        <w:r w:rsidR="00C66B3B">
          <w:instrText>PAGE   \* MERGEFORMAT</w:instrText>
        </w:r>
        <w:r>
          <w:fldChar w:fldCharType="separate"/>
        </w:r>
        <w:r w:rsidR="00A13015">
          <w:rPr>
            <w:noProof/>
          </w:rPr>
          <w:t>6</w:t>
        </w:r>
        <w:r>
          <w:fldChar w:fldCharType="end"/>
        </w:r>
      </w:p>
    </w:sdtContent>
  </w:sdt>
  <w:p w14:paraId="085AA479" w14:textId="77777777" w:rsidR="00C66B3B" w:rsidRDefault="00C66B3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0F3"/>
    <w:multiLevelType w:val="hybridMultilevel"/>
    <w:tmpl w:val="779C2064"/>
    <w:lvl w:ilvl="0" w:tplc="0E4265DC">
      <w:start w:val="1"/>
      <w:numFmt w:val="decimal"/>
      <w:lvlText w:val="%1."/>
      <w:lvlJc w:val="left"/>
      <w:pPr>
        <w:ind w:left="1637" w:hanging="360"/>
      </w:pPr>
      <w:rPr>
        <w:rFonts w:ascii="Times New Roman" w:hAnsi="Times New Roman" w:cs="Times New Roman" w:hint="default"/>
        <w:b/>
        <w:sz w:val="30"/>
        <w:szCs w:val="30"/>
        <w:u w:val="none"/>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15:restartNumberingAfterBreak="0">
    <w:nsid w:val="231E5B7B"/>
    <w:multiLevelType w:val="hybridMultilevel"/>
    <w:tmpl w:val="E5AE0A5C"/>
    <w:lvl w:ilvl="0" w:tplc="B4D6176C">
      <w:start w:val="1"/>
      <w:numFmt w:val="decimal"/>
      <w:lvlText w:val="%1."/>
      <w:lvlJc w:val="left"/>
      <w:pPr>
        <w:ind w:left="928" w:hanging="360"/>
      </w:pPr>
      <w:rPr>
        <w:rFonts w:ascii="Times New Roman" w:hAnsi="Times New Roman" w:cs="Times New Roman" w:hint="default"/>
        <w:b/>
        <w:sz w:val="30"/>
        <w:szCs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46"/>
    <w:rsid w:val="00000D15"/>
    <w:rsid w:val="000031A5"/>
    <w:rsid w:val="00003462"/>
    <w:rsid w:val="000162E3"/>
    <w:rsid w:val="000226E7"/>
    <w:rsid w:val="00024C60"/>
    <w:rsid w:val="00027AA4"/>
    <w:rsid w:val="00030BAE"/>
    <w:rsid w:val="000328C0"/>
    <w:rsid w:val="00035C55"/>
    <w:rsid w:val="0004179A"/>
    <w:rsid w:val="00041B84"/>
    <w:rsid w:val="000430E1"/>
    <w:rsid w:val="00062F0B"/>
    <w:rsid w:val="000643D6"/>
    <w:rsid w:val="000654D7"/>
    <w:rsid w:val="0007239B"/>
    <w:rsid w:val="0007655B"/>
    <w:rsid w:val="00076ECC"/>
    <w:rsid w:val="00077F2A"/>
    <w:rsid w:val="00081720"/>
    <w:rsid w:val="000834F5"/>
    <w:rsid w:val="00085690"/>
    <w:rsid w:val="0008704F"/>
    <w:rsid w:val="000874F1"/>
    <w:rsid w:val="00090B13"/>
    <w:rsid w:val="00091BFD"/>
    <w:rsid w:val="000A14F6"/>
    <w:rsid w:val="000A606D"/>
    <w:rsid w:val="000B160C"/>
    <w:rsid w:val="000C1C7F"/>
    <w:rsid w:val="000C1CF8"/>
    <w:rsid w:val="000C2D28"/>
    <w:rsid w:val="000D2B00"/>
    <w:rsid w:val="000D71D2"/>
    <w:rsid w:val="000E076E"/>
    <w:rsid w:val="000E3AF9"/>
    <w:rsid w:val="000E56A2"/>
    <w:rsid w:val="000F0E15"/>
    <w:rsid w:val="000F5485"/>
    <w:rsid w:val="00100B36"/>
    <w:rsid w:val="00100E02"/>
    <w:rsid w:val="00104AAC"/>
    <w:rsid w:val="00105E1F"/>
    <w:rsid w:val="001125A9"/>
    <w:rsid w:val="0011273D"/>
    <w:rsid w:val="00114748"/>
    <w:rsid w:val="00114D5A"/>
    <w:rsid w:val="001151BF"/>
    <w:rsid w:val="00125196"/>
    <w:rsid w:val="00131B26"/>
    <w:rsid w:val="00145319"/>
    <w:rsid w:val="00150844"/>
    <w:rsid w:val="0015157C"/>
    <w:rsid w:val="001518A2"/>
    <w:rsid w:val="00155306"/>
    <w:rsid w:val="00160A97"/>
    <w:rsid w:val="00164D4C"/>
    <w:rsid w:val="00165990"/>
    <w:rsid w:val="00165A41"/>
    <w:rsid w:val="00170E2B"/>
    <w:rsid w:val="0017565A"/>
    <w:rsid w:val="00175F37"/>
    <w:rsid w:val="001801F3"/>
    <w:rsid w:val="00183EA6"/>
    <w:rsid w:val="00184147"/>
    <w:rsid w:val="0018644F"/>
    <w:rsid w:val="00186C13"/>
    <w:rsid w:val="00191233"/>
    <w:rsid w:val="0019371A"/>
    <w:rsid w:val="001A2A0D"/>
    <w:rsid w:val="001B0FC0"/>
    <w:rsid w:val="001B1A98"/>
    <w:rsid w:val="001B450F"/>
    <w:rsid w:val="001B7052"/>
    <w:rsid w:val="001C3AC9"/>
    <w:rsid w:val="001C5F8C"/>
    <w:rsid w:val="001D2846"/>
    <w:rsid w:val="001D2F3D"/>
    <w:rsid w:val="001D31F4"/>
    <w:rsid w:val="001E49CB"/>
    <w:rsid w:val="001E76A6"/>
    <w:rsid w:val="001F00C2"/>
    <w:rsid w:val="001F2040"/>
    <w:rsid w:val="001F4C3A"/>
    <w:rsid w:val="001F6F8A"/>
    <w:rsid w:val="002028FB"/>
    <w:rsid w:val="00204E28"/>
    <w:rsid w:val="0021390B"/>
    <w:rsid w:val="00214AF4"/>
    <w:rsid w:val="00214FED"/>
    <w:rsid w:val="00216B50"/>
    <w:rsid w:val="00221615"/>
    <w:rsid w:val="0022431F"/>
    <w:rsid w:val="002245A6"/>
    <w:rsid w:val="00224F14"/>
    <w:rsid w:val="00225C66"/>
    <w:rsid w:val="00225C7B"/>
    <w:rsid w:val="00226158"/>
    <w:rsid w:val="002303E3"/>
    <w:rsid w:val="00234E83"/>
    <w:rsid w:val="002355BB"/>
    <w:rsid w:val="002405BE"/>
    <w:rsid w:val="00241466"/>
    <w:rsid w:val="00244935"/>
    <w:rsid w:val="00244FE5"/>
    <w:rsid w:val="00246C23"/>
    <w:rsid w:val="002562F6"/>
    <w:rsid w:val="00257EE8"/>
    <w:rsid w:val="0026022F"/>
    <w:rsid w:val="00265236"/>
    <w:rsid w:val="002655D4"/>
    <w:rsid w:val="00265A8B"/>
    <w:rsid w:val="00266579"/>
    <w:rsid w:val="00270E7D"/>
    <w:rsid w:val="002736FB"/>
    <w:rsid w:val="002755A2"/>
    <w:rsid w:val="00281EEF"/>
    <w:rsid w:val="00282438"/>
    <w:rsid w:val="002844E8"/>
    <w:rsid w:val="00292835"/>
    <w:rsid w:val="00294FBE"/>
    <w:rsid w:val="00295DE1"/>
    <w:rsid w:val="002A0DB2"/>
    <w:rsid w:val="002A4979"/>
    <w:rsid w:val="002A53E5"/>
    <w:rsid w:val="002B6DA1"/>
    <w:rsid w:val="002C6248"/>
    <w:rsid w:val="002C7C76"/>
    <w:rsid w:val="002D2F0C"/>
    <w:rsid w:val="002D3368"/>
    <w:rsid w:val="002D7F39"/>
    <w:rsid w:val="002F0971"/>
    <w:rsid w:val="002F1DF5"/>
    <w:rsid w:val="002F31A8"/>
    <w:rsid w:val="00302AEC"/>
    <w:rsid w:val="00305AFB"/>
    <w:rsid w:val="0030665E"/>
    <w:rsid w:val="00306A24"/>
    <w:rsid w:val="00306E57"/>
    <w:rsid w:val="00311E4D"/>
    <w:rsid w:val="0032036D"/>
    <w:rsid w:val="00327710"/>
    <w:rsid w:val="00330F15"/>
    <w:rsid w:val="00334D89"/>
    <w:rsid w:val="00341A81"/>
    <w:rsid w:val="00344013"/>
    <w:rsid w:val="003468B3"/>
    <w:rsid w:val="0034722C"/>
    <w:rsid w:val="00350CDF"/>
    <w:rsid w:val="003565F9"/>
    <w:rsid w:val="0036196A"/>
    <w:rsid w:val="00362F3E"/>
    <w:rsid w:val="003658C4"/>
    <w:rsid w:val="00367794"/>
    <w:rsid w:val="003805A0"/>
    <w:rsid w:val="0038127F"/>
    <w:rsid w:val="003833AF"/>
    <w:rsid w:val="00390FDF"/>
    <w:rsid w:val="003924C4"/>
    <w:rsid w:val="00393CFD"/>
    <w:rsid w:val="00395734"/>
    <w:rsid w:val="00395F9E"/>
    <w:rsid w:val="00397589"/>
    <w:rsid w:val="003B20AA"/>
    <w:rsid w:val="003B2A93"/>
    <w:rsid w:val="003B3F5E"/>
    <w:rsid w:val="003C6111"/>
    <w:rsid w:val="003D0F07"/>
    <w:rsid w:val="003D3D0C"/>
    <w:rsid w:val="003D4107"/>
    <w:rsid w:val="003D487E"/>
    <w:rsid w:val="003D6C61"/>
    <w:rsid w:val="003E1AFF"/>
    <w:rsid w:val="003E4CC4"/>
    <w:rsid w:val="003E4E1C"/>
    <w:rsid w:val="00400356"/>
    <w:rsid w:val="00400C8B"/>
    <w:rsid w:val="00402212"/>
    <w:rsid w:val="00404155"/>
    <w:rsid w:val="00423F87"/>
    <w:rsid w:val="00426294"/>
    <w:rsid w:val="00430EC5"/>
    <w:rsid w:val="004325D6"/>
    <w:rsid w:val="00434D85"/>
    <w:rsid w:val="00435194"/>
    <w:rsid w:val="00435247"/>
    <w:rsid w:val="00435BBD"/>
    <w:rsid w:val="00435EC6"/>
    <w:rsid w:val="00440BEF"/>
    <w:rsid w:val="00441AFD"/>
    <w:rsid w:val="0044358E"/>
    <w:rsid w:val="00445ADA"/>
    <w:rsid w:val="00446EEE"/>
    <w:rsid w:val="00451BE2"/>
    <w:rsid w:val="004547D0"/>
    <w:rsid w:val="0045598E"/>
    <w:rsid w:val="004625E1"/>
    <w:rsid w:val="00465F0F"/>
    <w:rsid w:val="00467703"/>
    <w:rsid w:val="004679F6"/>
    <w:rsid w:val="004714B9"/>
    <w:rsid w:val="00472CFB"/>
    <w:rsid w:val="00477E73"/>
    <w:rsid w:val="00492C37"/>
    <w:rsid w:val="004961A2"/>
    <w:rsid w:val="004972C9"/>
    <w:rsid w:val="004A0943"/>
    <w:rsid w:val="004A1B26"/>
    <w:rsid w:val="004A39D0"/>
    <w:rsid w:val="004A54D0"/>
    <w:rsid w:val="004A5F7E"/>
    <w:rsid w:val="004B51EE"/>
    <w:rsid w:val="004B5B20"/>
    <w:rsid w:val="004B6FAD"/>
    <w:rsid w:val="004C3CF7"/>
    <w:rsid w:val="004C779F"/>
    <w:rsid w:val="004D2332"/>
    <w:rsid w:val="004D5517"/>
    <w:rsid w:val="004E0BFE"/>
    <w:rsid w:val="004E184B"/>
    <w:rsid w:val="004E6B0B"/>
    <w:rsid w:val="004E6FD7"/>
    <w:rsid w:val="004E7037"/>
    <w:rsid w:val="004F1F07"/>
    <w:rsid w:val="004F5848"/>
    <w:rsid w:val="004F7A26"/>
    <w:rsid w:val="005014D9"/>
    <w:rsid w:val="00502C19"/>
    <w:rsid w:val="00513F4C"/>
    <w:rsid w:val="00535347"/>
    <w:rsid w:val="00546B2E"/>
    <w:rsid w:val="00547794"/>
    <w:rsid w:val="00552F5E"/>
    <w:rsid w:val="00554A23"/>
    <w:rsid w:val="00555C96"/>
    <w:rsid w:val="00562803"/>
    <w:rsid w:val="00566453"/>
    <w:rsid w:val="0057339A"/>
    <w:rsid w:val="00583DD2"/>
    <w:rsid w:val="00587264"/>
    <w:rsid w:val="0059080D"/>
    <w:rsid w:val="00595476"/>
    <w:rsid w:val="00596E2C"/>
    <w:rsid w:val="005974F1"/>
    <w:rsid w:val="005A59D7"/>
    <w:rsid w:val="005B0C81"/>
    <w:rsid w:val="005B1C8A"/>
    <w:rsid w:val="005B4BA2"/>
    <w:rsid w:val="005B7C83"/>
    <w:rsid w:val="005B7D9A"/>
    <w:rsid w:val="005C06E3"/>
    <w:rsid w:val="005C0BF4"/>
    <w:rsid w:val="005C1F01"/>
    <w:rsid w:val="005C26FA"/>
    <w:rsid w:val="005C46ED"/>
    <w:rsid w:val="005D62A5"/>
    <w:rsid w:val="005E366C"/>
    <w:rsid w:val="005E5513"/>
    <w:rsid w:val="005E5D2A"/>
    <w:rsid w:val="005F2DA4"/>
    <w:rsid w:val="005F4778"/>
    <w:rsid w:val="005F4A83"/>
    <w:rsid w:val="005F605C"/>
    <w:rsid w:val="00600ECC"/>
    <w:rsid w:val="00604423"/>
    <w:rsid w:val="006049C2"/>
    <w:rsid w:val="00606C37"/>
    <w:rsid w:val="00607BB5"/>
    <w:rsid w:val="00632234"/>
    <w:rsid w:val="00632B5C"/>
    <w:rsid w:val="00635B8F"/>
    <w:rsid w:val="00637AEC"/>
    <w:rsid w:val="00641303"/>
    <w:rsid w:val="006414B3"/>
    <w:rsid w:val="0064268A"/>
    <w:rsid w:val="00645234"/>
    <w:rsid w:val="006520DE"/>
    <w:rsid w:val="006521FD"/>
    <w:rsid w:val="00652626"/>
    <w:rsid w:val="006534CC"/>
    <w:rsid w:val="00656EC2"/>
    <w:rsid w:val="006603B0"/>
    <w:rsid w:val="00662626"/>
    <w:rsid w:val="006700F4"/>
    <w:rsid w:val="00685831"/>
    <w:rsid w:val="00694D99"/>
    <w:rsid w:val="006959AF"/>
    <w:rsid w:val="00695A4C"/>
    <w:rsid w:val="006968B3"/>
    <w:rsid w:val="0069788C"/>
    <w:rsid w:val="00697BDE"/>
    <w:rsid w:val="006A0B93"/>
    <w:rsid w:val="006A1F1D"/>
    <w:rsid w:val="006A2011"/>
    <w:rsid w:val="006A7DA9"/>
    <w:rsid w:val="006C1B13"/>
    <w:rsid w:val="006C1C10"/>
    <w:rsid w:val="006C2CCA"/>
    <w:rsid w:val="006C54A1"/>
    <w:rsid w:val="006D50BF"/>
    <w:rsid w:val="006E183C"/>
    <w:rsid w:val="006E25DF"/>
    <w:rsid w:val="006E5B67"/>
    <w:rsid w:val="006F26C8"/>
    <w:rsid w:val="006F5133"/>
    <w:rsid w:val="006F51B8"/>
    <w:rsid w:val="00701716"/>
    <w:rsid w:val="00712D52"/>
    <w:rsid w:val="00714B54"/>
    <w:rsid w:val="00716688"/>
    <w:rsid w:val="0071736D"/>
    <w:rsid w:val="0072465C"/>
    <w:rsid w:val="00725AC7"/>
    <w:rsid w:val="00727A8C"/>
    <w:rsid w:val="007370BF"/>
    <w:rsid w:val="007475EC"/>
    <w:rsid w:val="007477F2"/>
    <w:rsid w:val="00751D00"/>
    <w:rsid w:val="007520D8"/>
    <w:rsid w:val="00752E21"/>
    <w:rsid w:val="007536AF"/>
    <w:rsid w:val="00755E88"/>
    <w:rsid w:val="00756D37"/>
    <w:rsid w:val="00756EB0"/>
    <w:rsid w:val="00760A38"/>
    <w:rsid w:val="00763D20"/>
    <w:rsid w:val="00765F6C"/>
    <w:rsid w:val="00772CEA"/>
    <w:rsid w:val="00783293"/>
    <w:rsid w:val="00786F17"/>
    <w:rsid w:val="00790F9C"/>
    <w:rsid w:val="0079487A"/>
    <w:rsid w:val="007962AA"/>
    <w:rsid w:val="00797F39"/>
    <w:rsid w:val="007A143D"/>
    <w:rsid w:val="007A584C"/>
    <w:rsid w:val="007A5C17"/>
    <w:rsid w:val="007B217D"/>
    <w:rsid w:val="007B403D"/>
    <w:rsid w:val="007B5446"/>
    <w:rsid w:val="007B579C"/>
    <w:rsid w:val="007B67AF"/>
    <w:rsid w:val="007C545E"/>
    <w:rsid w:val="007D3FEE"/>
    <w:rsid w:val="007D6D4F"/>
    <w:rsid w:val="007D7CAE"/>
    <w:rsid w:val="007E1828"/>
    <w:rsid w:val="007E1C3E"/>
    <w:rsid w:val="007E5099"/>
    <w:rsid w:val="007E658D"/>
    <w:rsid w:val="007E7672"/>
    <w:rsid w:val="007F1719"/>
    <w:rsid w:val="007F4939"/>
    <w:rsid w:val="007F7F28"/>
    <w:rsid w:val="00803D14"/>
    <w:rsid w:val="00804130"/>
    <w:rsid w:val="00805A4D"/>
    <w:rsid w:val="00807276"/>
    <w:rsid w:val="00810B54"/>
    <w:rsid w:val="00810EF8"/>
    <w:rsid w:val="00813934"/>
    <w:rsid w:val="0081543C"/>
    <w:rsid w:val="00816266"/>
    <w:rsid w:val="008227CA"/>
    <w:rsid w:val="00822A7F"/>
    <w:rsid w:val="008233AE"/>
    <w:rsid w:val="008236E8"/>
    <w:rsid w:val="00831C25"/>
    <w:rsid w:val="00833936"/>
    <w:rsid w:val="00845350"/>
    <w:rsid w:val="00847EC2"/>
    <w:rsid w:val="008512B1"/>
    <w:rsid w:val="00852809"/>
    <w:rsid w:val="00856839"/>
    <w:rsid w:val="008608B2"/>
    <w:rsid w:val="00871CE2"/>
    <w:rsid w:val="008748E8"/>
    <w:rsid w:val="00876A51"/>
    <w:rsid w:val="00885298"/>
    <w:rsid w:val="00886B10"/>
    <w:rsid w:val="0088743D"/>
    <w:rsid w:val="0089607A"/>
    <w:rsid w:val="008A2192"/>
    <w:rsid w:val="008A257A"/>
    <w:rsid w:val="008A560A"/>
    <w:rsid w:val="008B05CD"/>
    <w:rsid w:val="008B095B"/>
    <w:rsid w:val="008B0C7E"/>
    <w:rsid w:val="008B25D9"/>
    <w:rsid w:val="008C74E8"/>
    <w:rsid w:val="008D0546"/>
    <w:rsid w:val="008E0BE9"/>
    <w:rsid w:val="008E2358"/>
    <w:rsid w:val="008E5380"/>
    <w:rsid w:val="008E6144"/>
    <w:rsid w:val="008E7207"/>
    <w:rsid w:val="008E7E29"/>
    <w:rsid w:val="00903578"/>
    <w:rsid w:val="00911E2C"/>
    <w:rsid w:val="0091400B"/>
    <w:rsid w:val="00922A53"/>
    <w:rsid w:val="00924238"/>
    <w:rsid w:val="0092711A"/>
    <w:rsid w:val="00930328"/>
    <w:rsid w:val="00930AB0"/>
    <w:rsid w:val="009315C0"/>
    <w:rsid w:val="009372D6"/>
    <w:rsid w:val="00940527"/>
    <w:rsid w:val="0094672C"/>
    <w:rsid w:val="00950D17"/>
    <w:rsid w:val="00952364"/>
    <w:rsid w:val="00955308"/>
    <w:rsid w:val="0096517B"/>
    <w:rsid w:val="00971317"/>
    <w:rsid w:val="00971ECA"/>
    <w:rsid w:val="00973634"/>
    <w:rsid w:val="00973730"/>
    <w:rsid w:val="00983A9A"/>
    <w:rsid w:val="00986513"/>
    <w:rsid w:val="00992A6D"/>
    <w:rsid w:val="00994477"/>
    <w:rsid w:val="0099457D"/>
    <w:rsid w:val="00996932"/>
    <w:rsid w:val="009A4727"/>
    <w:rsid w:val="009A63A5"/>
    <w:rsid w:val="009B181E"/>
    <w:rsid w:val="009B28E4"/>
    <w:rsid w:val="009B3C76"/>
    <w:rsid w:val="009B5347"/>
    <w:rsid w:val="009C1BD4"/>
    <w:rsid w:val="009D41CE"/>
    <w:rsid w:val="009D75EE"/>
    <w:rsid w:val="009E07AD"/>
    <w:rsid w:val="009E0F2F"/>
    <w:rsid w:val="009E1E36"/>
    <w:rsid w:val="009E560A"/>
    <w:rsid w:val="009E657A"/>
    <w:rsid w:val="009F1A53"/>
    <w:rsid w:val="00A0108F"/>
    <w:rsid w:val="00A13015"/>
    <w:rsid w:val="00A138D5"/>
    <w:rsid w:val="00A17F14"/>
    <w:rsid w:val="00A24CB6"/>
    <w:rsid w:val="00A26423"/>
    <w:rsid w:val="00A26570"/>
    <w:rsid w:val="00A32248"/>
    <w:rsid w:val="00A33BC1"/>
    <w:rsid w:val="00A34448"/>
    <w:rsid w:val="00A34981"/>
    <w:rsid w:val="00A352D7"/>
    <w:rsid w:val="00A4528B"/>
    <w:rsid w:val="00A47D92"/>
    <w:rsid w:val="00A543A0"/>
    <w:rsid w:val="00A55472"/>
    <w:rsid w:val="00A61B61"/>
    <w:rsid w:val="00A63F27"/>
    <w:rsid w:val="00A64027"/>
    <w:rsid w:val="00A670C0"/>
    <w:rsid w:val="00A705EB"/>
    <w:rsid w:val="00A71E20"/>
    <w:rsid w:val="00A72268"/>
    <w:rsid w:val="00A72550"/>
    <w:rsid w:val="00A74A92"/>
    <w:rsid w:val="00A8376A"/>
    <w:rsid w:val="00A83C3E"/>
    <w:rsid w:val="00A8432A"/>
    <w:rsid w:val="00A91DF1"/>
    <w:rsid w:val="00A92C94"/>
    <w:rsid w:val="00AA3698"/>
    <w:rsid w:val="00AA43DA"/>
    <w:rsid w:val="00AA665D"/>
    <w:rsid w:val="00AB5113"/>
    <w:rsid w:val="00AB5227"/>
    <w:rsid w:val="00AB5D4A"/>
    <w:rsid w:val="00AC4AEC"/>
    <w:rsid w:val="00AD57FA"/>
    <w:rsid w:val="00AD7302"/>
    <w:rsid w:val="00AD76A6"/>
    <w:rsid w:val="00AE232A"/>
    <w:rsid w:val="00AF5163"/>
    <w:rsid w:val="00AF579E"/>
    <w:rsid w:val="00B0123E"/>
    <w:rsid w:val="00B01DE0"/>
    <w:rsid w:val="00B037AB"/>
    <w:rsid w:val="00B0400D"/>
    <w:rsid w:val="00B043CE"/>
    <w:rsid w:val="00B044C1"/>
    <w:rsid w:val="00B1144F"/>
    <w:rsid w:val="00B12E6A"/>
    <w:rsid w:val="00B14A3F"/>
    <w:rsid w:val="00B20451"/>
    <w:rsid w:val="00B301BB"/>
    <w:rsid w:val="00B357C3"/>
    <w:rsid w:val="00B35934"/>
    <w:rsid w:val="00B37D65"/>
    <w:rsid w:val="00B60918"/>
    <w:rsid w:val="00B61576"/>
    <w:rsid w:val="00B62BB0"/>
    <w:rsid w:val="00B66C2C"/>
    <w:rsid w:val="00B70CAF"/>
    <w:rsid w:val="00B74B18"/>
    <w:rsid w:val="00B77A64"/>
    <w:rsid w:val="00B80611"/>
    <w:rsid w:val="00B85A26"/>
    <w:rsid w:val="00B85C2A"/>
    <w:rsid w:val="00B86FD2"/>
    <w:rsid w:val="00B903C9"/>
    <w:rsid w:val="00BA00DB"/>
    <w:rsid w:val="00BA3CDA"/>
    <w:rsid w:val="00BA55A2"/>
    <w:rsid w:val="00BB510F"/>
    <w:rsid w:val="00BB65DC"/>
    <w:rsid w:val="00BB6D56"/>
    <w:rsid w:val="00BD0AFA"/>
    <w:rsid w:val="00BD0E4D"/>
    <w:rsid w:val="00BD5096"/>
    <w:rsid w:val="00BE0792"/>
    <w:rsid w:val="00BE1649"/>
    <w:rsid w:val="00BE2D39"/>
    <w:rsid w:val="00BE6C11"/>
    <w:rsid w:val="00BF4359"/>
    <w:rsid w:val="00BF5465"/>
    <w:rsid w:val="00BF61E9"/>
    <w:rsid w:val="00BF7E7F"/>
    <w:rsid w:val="00C01D6E"/>
    <w:rsid w:val="00C02BC0"/>
    <w:rsid w:val="00C05DBA"/>
    <w:rsid w:val="00C10821"/>
    <w:rsid w:val="00C10990"/>
    <w:rsid w:val="00C10D1E"/>
    <w:rsid w:val="00C1217F"/>
    <w:rsid w:val="00C14561"/>
    <w:rsid w:val="00C27AFC"/>
    <w:rsid w:val="00C30308"/>
    <w:rsid w:val="00C31BD5"/>
    <w:rsid w:val="00C3212E"/>
    <w:rsid w:val="00C3284F"/>
    <w:rsid w:val="00C32B35"/>
    <w:rsid w:val="00C37768"/>
    <w:rsid w:val="00C5011B"/>
    <w:rsid w:val="00C51830"/>
    <w:rsid w:val="00C56791"/>
    <w:rsid w:val="00C60039"/>
    <w:rsid w:val="00C610B3"/>
    <w:rsid w:val="00C62CEF"/>
    <w:rsid w:val="00C66B3B"/>
    <w:rsid w:val="00C70E8F"/>
    <w:rsid w:val="00C71750"/>
    <w:rsid w:val="00C7285A"/>
    <w:rsid w:val="00C72A3A"/>
    <w:rsid w:val="00C82F4D"/>
    <w:rsid w:val="00C91A2F"/>
    <w:rsid w:val="00C94C78"/>
    <w:rsid w:val="00C975F0"/>
    <w:rsid w:val="00CA4DE4"/>
    <w:rsid w:val="00CB0121"/>
    <w:rsid w:val="00CB0D15"/>
    <w:rsid w:val="00CB2133"/>
    <w:rsid w:val="00CB2F23"/>
    <w:rsid w:val="00CB694E"/>
    <w:rsid w:val="00CB6F8A"/>
    <w:rsid w:val="00CC03DF"/>
    <w:rsid w:val="00CD0349"/>
    <w:rsid w:val="00CD09E8"/>
    <w:rsid w:val="00CD1C2B"/>
    <w:rsid w:val="00CE0999"/>
    <w:rsid w:val="00CE1F07"/>
    <w:rsid w:val="00CE5305"/>
    <w:rsid w:val="00CF2098"/>
    <w:rsid w:val="00CF3AC4"/>
    <w:rsid w:val="00D0018E"/>
    <w:rsid w:val="00D00873"/>
    <w:rsid w:val="00D01E17"/>
    <w:rsid w:val="00D16439"/>
    <w:rsid w:val="00D23B04"/>
    <w:rsid w:val="00D42F55"/>
    <w:rsid w:val="00D50D04"/>
    <w:rsid w:val="00D6388A"/>
    <w:rsid w:val="00D75D49"/>
    <w:rsid w:val="00D770B9"/>
    <w:rsid w:val="00D81FC6"/>
    <w:rsid w:val="00D87753"/>
    <w:rsid w:val="00D87963"/>
    <w:rsid w:val="00D91858"/>
    <w:rsid w:val="00D953C8"/>
    <w:rsid w:val="00D958AB"/>
    <w:rsid w:val="00D979BA"/>
    <w:rsid w:val="00DA1AF0"/>
    <w:rsid w:val="00DA3717"/>
    <w:rsid w:val="00DA6515"/>
    <w:rsid w:val="00DA732C"/>
    <w:rsid w:val="00DB034E"/>
    <w:rsid w:val="00DB70D0"/>
    <w:rsid w:val="00DC1D99"/>
    <w:rsid w:val="00DC3E31"/>
    <w:rsid w:val="00DC4F5B"/>
    <w:rsid w:val="00DC53B3"/>
    <w:rsid w:val="00DC5B4F"/>
    <w:rsid w:val="00DC6584"/>
    <w:rsid w:val="00DD14B4"/>
    <w:rsid w:val="00DD2179"/>
    <w:rsid w:val="00DD2322"/>
    <w:rsid w:val="00DD51B9"/>
    <w:rsid w:val="00DD53DF"/>
    <w:rsid w:val="00DE1F07"/>
    <w:rsid w:val="00DE5F81"/>
    <w:rsid w:val="00DF574A"/>
    <w:rsid w:val="00E03FC2"/>
    <w:rsid w:val="00E041BF"/>
    <w:rsid w:val="00E079C0"/>
    <w:rsid w:val="00E11ABA"/>
    <w:rsid w:val="00E11C5D"/>
    <w:rsid w:val="00E1349B"/>
    <w:rsid w:val="00E15146"/>
    <w:rsid w:val="00E157D9"/>
    <w:rsid w:val="00E16F39"/>
    <w:rsid w:val="00E17FE9"/>
    <w:rsid w:val="00E21423"/>
    <w:rsid w:val="00E24619"/>
    <w:rsid w:val="00E30434"/>
    <w:rsid w:val="00E316BF"/>
    <w:rsid w:val="00E364D6"/>
    <w:rsid w:val="00E47688"/>
    <w:rsid w:val="00E50589"/>
    <w:rsid w:val="00E62E95"/>
    <w:rsid w:val="00E63E79"/>
    <w:rsid w:val="00E72AC1"/>
    <w:rsid w:val="00E73719"/>
    <w:rsid w:val="00E84C74"/>
    <w:rsid w:val="00E84D9E"/>
    <w:rsid w:val="00E84F02"/>
    <w:rsid w:val="00E864A4"/>
    <w:rsid w:val="00EA3DC7"/>
    <w:rsid w:val="00EB3D2C"/>
    <w:rsid w:val="00EC54AB"/>
    <w:rsid w:val="00ED34F2"/>
    <w:rsid w:val="00ED5345"/>
    <w:rsid w:val="00ED6D65"/>
    <w:rsid w:val="00EE18ED"/>
    <w:rsid w:val="00EE4963"/>
    <w:rsid w:val="00EE5AB8"/>
    <w:rsid w:val="00EF481B"/>
    <w:rsid w:val="00F07540"/>
    <w:rsid w:val="00F1033D"/>
    <w:rsid w:val="00F11FA2"/>
    <w:rsid w:val="00F1508E"/>
    <w:rsid w:val="00F21353"/>
    <w:rsid w:val="00F24184"/>
    <w:rsid w:val="00F30525"/>
    <w:rsid w:val="00F31C76"/>
    <w:rsid w:val="00F341F5"/>
    <w:rsid w:val="00F34ACE"/>
    <w:rsid w:val="00F34E0A"/>
    <w:rsid w:val="00F37878"/>
    <w:rsid w:val="00F37FEB"/>
    <w:rsid w:val="00F47FEF"/>
    <w:rsid w:val="00F575A9"/>
    <w:rsid w:val="00F6682C"/>
    <w:rsid w:val="00F706A3"/>
    <w:rsid w:val="00F7093E"/>
    <w:rsid w:val="00F72B8A"/>
    <w:rsid w:val="00FA4653"/>
    <w:rsid w:val="00FB214C"/>
    <w:rsid w:val="00FB64F0"/>
    <w:rsid w:val="00FC4251"/>
    <w:rsid w:val="00FC670C"/>
    <w:rsid w:val="00FD3698"/>
    <w:rsid w:val="00FD402E"/>
    <w:rsid w:val="00FD54E8"/>
    <w:rsid w:val="00FD5501"/>
    <w:rsid w:val="00FD6EF4"/>
    <w:rsid w:val="00FE058D"/>
    <w:rsid w:val="00FE0B3B"/>
    <w:rsid w:val="00FE3D5B"/>
    <w:rsid w:val="00FE7B58"/>
    <w:rsid w:val="00FF0D8A"/>
    <w:rsid w:val="00FF3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B83A"/>
  <w15:docId w15:val="{992EDF09-E9C0-423C-98B7-E2E9C24F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F2A"/>
    <w:pPr>
      <w:spacing w:after="0" w:line="240" w:lineRule="auto"/>
      <w:jc w:val="both"/>
    </w:pPr>
    <w:rPr>
      <w:rFonts w:ascii="Times New Roman" w:hAnsi="Times New Roman"/>
      <w:color w:val="000000" w:themeColor="text1"/>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6C8"/>
    <w:rPr>
      <w:color w:val="0000FF" w:themeColor="hyperlink"/>
      <w:u w:val="single"/>
    </w:rPr>
  </w:style>
  <w:style w:type="character" w:customStyle="1" w:styleId="1">
    <w:name w:val="Неразрешенное упоминание1"/>
    <w:basedOn w:val="a0"/>
    <w:uiPriority w:val="99"/>
    <w:semiHidden/>
    <w:unhideWhenUsed/>
    <w:rsid w:val="006F26C8"/>
    <w:rPr>
      <w:color w:val="605E5C"/>
      <w:shd w:val="clear" w:color="auto" w:fill="E1DFDD"/>
    </w:rPr>
  </w:style>
  <w:style w:type="paragraph" w:styleId="a4">
    <w:name w:val="Normal (Web)"/>
    <w:basedOn w:val="a"/>
    <w:uiPriority w:val="99"/>
    <w:rsid w:val="001B0FC0"/>
    <w:pPr>
      <w:spacing w:before="100" w:beforeAutospacing="1" w:after="100" w:afterAutospacing="1"/>
    </w:pPr>
    <w:rPr>
      <w:rFonts w:eastAsia="Calibri" w:cs="Times New Roman"/>
      <w:sz w:val="24"/>
      <w:szCs w:val="24"/>
      <w:lang w:eastAsia="ru-RU"/>
    </w:rPr>
  </w:style>
  <w:style w:type="paragraph" w:styleId="a5">
    <w:name w:val="Balloon Text"/>
    <w:basedOn w:val="a"/>
    <w:link w:val="a6"/>
    <w:uiPriority w:val="99"/>
    <w:semiHidden/>
    <w:unhideWhenUsed/>
    <w:rsid w:val="001F2040"/>
    <w:rPr>
      <w:rFonts w:ascii="Tahoma" w:hAnsi="Tahoma" w:cs="Tahoma"/>
      <w:sz w:val="16"/>
      <w:szCs w:val="16"/>
    </w:rPr>
  </w:style>
  <w:style w:type="character" w:customStyle="1" w:styleId="a6">
    <w:name w:val="Текст выноски Знак"/>
    <w:basedOn w:val="a0"/>
    <w:link w:val="a5"/>
    <w:uiPriority w:val="99"/>
    <w:semiHidden/>
    <w:rsid w:val="001F2040"/>
    <w:rPr>
      <w:rFonts w:ascii="Tahoma" w:hAnsi="Tahoma" w:cs="Tahoma"/>
      <w:sz w:val="16"/>
      <w:szCs w:val="16"/>
    </w:rPr>
  </w:style>
  <w:style w:type="table" w:styleId="a7">
    <w:name w:val="Table Grid"/>
    <w:basedOn w:val="a1"/>
    <w:uiPriority w:val="39"/>
    <w:rsid w:val="0066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C14561"/>
  </w:style>
  <w:style w:type="paragraph" w:styleId="a8">
    <w:name w:val="List Paragraph"/>
    <w:basedOn w:val="a"/>
    <w:uiPriority w:val="34"/>
    <w:qFormat/>
    <w:rsid w:val="00077F2A"/>
    <w:pPr>
      <w:ind w:left="720"/>
      <w:contextualSpacing/>
    </w:pPr>
  </w:style>
  <w:style w:type="paragraph" w:styleId="a9">
    <w:name w:val="header"/>
    <w:basedOn w:val="a"/>
    <w:link w:val="aa"/>
    <w:uiPriority w:val="99"/>
    <w:unhideWhenUsed/>
    <w:rsid w:val="00C66B3B"/>
    <w:pPr>
      <w:tabs>
        <w:tab w:val="center" w:pos="4677"/>
        <w:tab w:val="right" w:pos="9355"/>
      </w:tabs>
    </w:pPr>
  </w:style>
  <w:style w:type="character" w:customStyle="1" w:styleId="aa">
    <w:name w:val="Верхний колонтитул Знак"/>
    <w:basedOn w:val="a0"/>
    <w:link w:val="a9"/>
    <w:uiPriority w:val="99"/>
    <w:rsid w:val="00C66B3B"/>
    <w:rPr>
      <w:rFonts w:ascii="Times New Roman" w:hAnsi="Times New Roman"/>
      <w:color w:val="000000" w:themeColor="text1"/>
      <w:sz w:val="30"/>
    </w:rPr>
  </w:style>
  <w:style w:type="paragraph" w:styleId="ab">
    <w:name w:val="footer"/>
    <w:basedOn w:val="a"/>
    <w:link w:val="ac"/>
    <w:uiPriority w:val="99"/>
    <w:unhideWhenUsed/>
    <w:rsid w:val="00C66B3B"/>
    <w:pPr>
      <w:tabs>
        <w:tab w:val="center" w:pos="4677"/>
        <w:tab w:val="right" w:pos="9355"/>
      </w:tabs>
    </w:pPr>
  </w:style>
  <w:style w:type="character" w:customStyle="1" w:styleId="ac">
    <w:name w:val="Нижний колонтитул Знак"/>
    <w:basedOn w:val="a0"/>
    <w:link w:val="ab"/>
    <w:uiPriority w:val="99"/>
    <w:rsid w:val="00C66B3B"/>
    <w:rPr>
      <w:rFonts w:ascii="Times New Roman" w:hAnsi="Times New Roman"/>
      <w:color w:val="000000" w:themeColor="text1"/>
      <w:sz w:val="30"/>
    </w:rPr>
  </w:style>
  <w:style w:type="character" w:styleId="ad">
    <w:name w:val="FollowedHyperlink"/>
    <w:basedOn w:val="a0"/>
    <w:uiPriority w:val="99"/>
    <w:semiHidden/>
    <w:unhideWhenUsed/>
    <w:rsid w:val="00B66C2C"/>
    <w:rPr>
      <w:color w:val="800080" w:themeColor="followedHyperlink"/>
      <w:u w:val="single"/>
    </w:rPr>
  </w:style>
  <w:style w:type="table" w:customStyle="1" w:styleId="13">
    <w:name w:val="Сетка таблицы13"/>
    <w:basedOn w:val="a1"/>
    <w:next w:val="a7"/>
    <w:uiPriority w:val="59"/>
    <w:rsid w:val="00AF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88743D"/>
    <w:rPr>
      <w:color w:val="605E5C"/>
      <w:shd w:val="clear" w:color="auto" w:fill="E1DFDD"/>
    </w:rPr>
  </w:style>
  <w:style w:type="paragraph" w:styleId="ae">
    <w:name w:val="Title"/>
    <w:basedOn w:val="a"/>
    <w:link w:val="af"/>
    <w:qFormat/>
    <w:rsid w:val="0007655B"/>
    <w:pPr>
      <w:ind w:firstLine="709"/>
      <w:jc w:val="center"/>
    </w:pPr>
    <w:rPr>
      <w:rFonts w:eastAsia="Times New Roman" w:cs="Times New Roman"/>
      <w:sz w:val="28"/>
      <w:szCs w:val="28"/>
      <w:lang w:eastAsia="ru-RU"/>
    </w:rPr>
  </w:style>
  <w:style w:type="character" w:customStyle="1" w:styleId="af">
    <w:name w:val="Заголовок Знак"/>
    <w:basedOn w:val="a0"/>
    <w:link w:val="ae"/>
    <w:rsid w:val="0007655B"/>
    <w:rPr>
      <w:rFonts w:ascii="Times New Roman" w:eastAsia="Times New Roman" w:hAnsi="Times New Roman" w:cs="Times New Roman"/>
      <w:color w:val="000000" w:themeColor="text1"/>
      <w:sz w:val="28"/>
      <w:szCs w:val="28"/>
      <w:lang w:eastAsia="ru-RU"/>
    </w:rPr>
  </w:style>
  <w:style w:type="character" w:customStyle="1" w:styleId="3">
    <w:name w:val="Неразрешенное упоминание3"/>
    <w:basedOn w:val="a0"/>
    <w:uiPriority w:val="99"/>
    <w:semiHidden/>
    <w:unhideWhenUsed/>
    <w:rsid w:val="00DB70D0"/>
    <w:rPr>
      <w:color w:val="605E5C"/>
      <w:shd w:val="clear" w:color="auto" w:fill="E1DFDD"/>
    </w:rPr>
  </w:style>
  <w:style w:type="character" w:customStyle="1" w:styleId="markedcontent">
    <w:name w:val="markedcontent"/>
    <w:basedOn w:val="a0"/>
    <w:rsid w:val="00DB034E"/>
  </w:style>
  <w:style w:type="character" w:customStyle="1" w:styleId="4">
    <w:name w:val="Неразрешенное упоминание4"/>
    <w:basedOn w:val="a0"/>
    <w:uiPriority w:val="99"/>
    <w:semiHidden/>
    <w:unhideWhenUsed/>
    <w:rsid w:val="00EE4963"/>
    <w:rPr>
      <w:color w:val="605E5C"/>
      <w:shd w:val="clear" w:color="auto" w:fill="E1DFDD"/>
    </w:rPr>
  </w:style>
  <w:style w:type="paragraph" w:customStyle="1" w:styleId="af0">
    <w:name w:val="[Без стиля]"/>
    <w:uiPriority w:val="99"/>
    <w:rsid w:val="00555C96"/>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c5">
    <w:name w:val="c5"/>
    <w:basedOn w:val="a0"/>
    <w:rsid w:val="004E184B"/>
    <w:rPr>
      <w:rFonts w:cs="Times New Roman"/>
    </w:rPr>
  </w:style>
  <w:style w:type="paragraph" w:customStyle="1" w:styleId="228bf8a64b8551e1msonormal">
    <w:name w:val="228bf8a64b8551e1msonormal"/>
    <w:basedOn w:val="a"/>
    <w:rsid w:val="00DE5F81"/>
    <w:pPr>
      <w:spacing w:before="100" w:beforeAutospacing="1" w:after="100" w:afterAutospacing="1"/>
      <w:jc w:val="left"/>
    </w:pPr>
    <w:rPr>
      <w:rFonts w:eastAsia="Times New Roman" w:cs="Times New Roman"/>
      <w:color w:val="auto"/>
      <w:sz w:val="24"/>
      <w:szCs w:val="24"/>
      <w:lang w:eastAsia="ru-RU"/>
    </w:rPr>
  </w:style>
  <w:style w:type="character" w:customStyle="1" w:styleId="5">
    <w:name w:val="Неразрешенное упоминание5"/>
    <w:basedOn w:val="a0"/>
    <w:uiPriority w:val="99"/>
    <w:semiHidden/>
    <w:unhideWhenUsed/>
    <w:rsid w:val="0099457D"/>
    <w:rPr>
      <w:color w:val="605E5C"/>
      <w:shd w:val="clear" w:color="auto" w:fill="E1DFDD"/>
    </w:rPr>
  </w:style>
  <w:style w:type="paragraph" w:styleId="af1">
    <w:name w:val="Body Text"/>
    <w:basedOn w:val="a"/>
    <w:link w:val="af2"/>
    <w:uiPriority w:val="99"/>
    <w:qFormat/>
    <w:rsid w:val="00A138D5"/>
    <w:pPr>
      <w:widowControl w:val="0"/>
      <w:autoSpaceDE w:val="0"/>
      <w:autoSpaceDN w:val="0"/>
      <w:ind w:left="102"/>
    </w:pPr>
    <w:rPr>
      <w:rFonts w:eastAsia="Times New Roman" w:cs="Times New Roman"/>
      <w:color w:val="auto"/>
      <w:szCs w:val="30"/>
    </w:rPr>
  </w:style>
  <w:style w:type="character" w:customStyle="1" w:styleId="af2">
    <w:name w:val="Основной текст Знак"/>
    <w:basedOn w:val="a0"/>
    <w:link w:val="af1"/>
    <w:uiPriority w:val="99"/>
    <w:rsid w:val="00A138D5"/>
    <w:rPr>
      <w:rFonts w:ascii="Times New Roman" w:eastAsia="Times New Roman" w:hAnsi="Times New Roman" w:cs="Times New Roman"/>
      <w:sz w:val="30"/>
      <w:szCs w:val="30"/>
    </w:rPr>
  </w:style>
  <w:style w:type="character" w:customStyle="1" w:styleId="6">
    <w:name w:val="Неразрешенное упоминание6"/>
    <w:basedOn w:val="a0"/>
    <w:uiPriority w:val="99"/>
    <w:semiHidden/>
    <w:unhideWhenUsed/>
    <w:rsid w:val="00727A8C"/>
    <w:rPr>
      <w:color w:val="605E5C"/>
      <w:shd w:val="clear" w:color="auto" w:fill="E1DFDD"/>
    </w:rPr>
  </w:style>
  <w:style w:type="character" w:styleId="af3">
    <w:name w:val="Unresolved Mention"/>
    <w:basedOn w:val="a0"/>
    <w:uiPriority w:val="99"/>
    <w:semiHidden/>
    <w:unhideWhenUsed/>
    <w:rsid w:val="00A8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29834">
      <w:bodyDiv w:val="1"/>
      <w:marLeft w:val="0"/>
      <w:marRight w:val="0"/>
      <w:marTop w:val="0"/>
      <w:marBottom w:val="0"/>
      <w:divBdr>
        <w:top w:val="none" w:sz="0" w:space="0" w:color="auto"/>
        <w:left w:val="none" w:sz="0" w:space="0" w:color="auto"/>
        <w:bottom w:val="none" w:sz="0" w:space="0" w:color="auto"/>
        <w:right w:val="none" w:sz="0" w:space="0" w:color="auto"/>
      </w:divBdr>
    </w:div>
    <w:div w:id="19639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by/" TargetMode="External"/><Relationship Id="rId13" Type="http://schemas.openxmlformats.org/officeDocument/2006/relationships/hyperlink" Target="https://adu.by/ru/homeru/obrazovatelnyj-protsess/obshchee-srednee-obrazovanie/uchebnye-predmety-v-xi-klassy/doprizyvnaya-i-meditsinskaya-podgotovka.html" TargetMode="External"/><Relationship Id="rId18" Type="http://schemas.openxmlformats.org/officeDocument/2006/relationships/hyperlink" Target="https://adu.by" TargetMode="External"/><Relationship Id="rId3" Type="http://schemas.openxmlformats.org/officeDocument/2006/relationships/styles" Target="styles.xml"/><Relationship Id="rId21" Type="http://schemas.openxmlformats.org/officeDocument/2006/relationships/hyperlink" Target="https://www.akademy.by" TargetMode="External"/><Relationship Id="rId7" Type="http://schemas.openxmlformats.org/officeDocument/2006/relationships/endnotes" Target="endnotes.xml"/><Relationship Id="rId12" Type="http://schemas.openxmlformats.org/officeDocument/2006/relationships/hyperlink" Target="https://adu.by/" TargetMode="External"/><Relationship Id="rId17" Type="http://schemas.openxmlformats.org/officeDocument/2006/relationships/hyperlink" Target="https://adu.by/ru/homeru/obrazovatelnyj-protsess/obshchee-srednee-obrazovanie/metodicheskie-rekomendatsii-ukazaniya.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u.by" TargetMode="External"/><Relationship Id="rId20" Type="http://schemas.openxmlformats.org/officeDocument/2006/relationships/hyperlink" Target="https://niko.unibel.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ru/homeru/obrazovatelnyj-protsess/obshchee-srednee-obrazovanie/uchebnye-predmety-v-xi-klassy/doprizyvnaya-i-meditsinskaya-podgotovka.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u.by/ru/homeru/obrazovatelnyj-protsess/obshchee-srednee-obrazovanie/uchebnye-predmety-v-xi-klassy/doprizyvnaya-i-meditsinskaya-podgotovka.html" TargetMode="External"/><Relationship Id="rId23" Type="http://schemas.openxmlformats.org/officeDocument/2006/relationships/header" Target="header1.xml"/><Relationship Id="rId10" Type="http://schemas.openxmlformats.org/officeDocument/2006/relationships/hyperlink" Target="https://adu.by/" TargetMode="External"/><Relationship Id="rId19" Type="http://schemas.openxmlformats.org/officeDocument/2006/relationships/hyperlink" Target="https://adu.by/ru/pedagogam/natsionalnoe-issledovanie-kachestva-obrazovaniya-niko.html" TargetMode="External"/><Relationship Id="rId4" Type="http://schemas.openxmlformats.org/officeDocument/2006/relationships/settings" Target="settings.xml"/><Relationship Id="rId9" Type="http://schemas.openxmlformats.org/officeDocument/2006/relationships/hyperlink" Target="http://e-padruchnik.adu.by/" TargetMode="External"/><Relationship Id="rId14" Type="http://schemas.openxmlformats.org/officeDocument/2006/relationships/hyperlink" Target="https://adu.by/" TargetMode="External"/><Relationship Id="rId22" Type="http://schemas.openxmlformats.org/officeDocument/2006/relationships/hyperlink" Target="https://www.akademy.by/index.php/ru/aktual/37-anons-2?clckid=41dea5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7DD20-76D4-431D-983C-665328B3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3026</Words>
  <Characters>17250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2</cp:revision>
  <cp:lastPrinted>2025-07-31T12:33:00Z</cp:lastPrinted>
  <dcterms:created xsi:type="dcterms:W3CDTF">2025-08-19T05:33:00Z</dcterms:created>
  <dcterms:modified xsi:type="dcterms:W3CDTF">2025-08-19T05:33:00Z</dcterms:modified>
</cp:coreProperties>
</file>