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E151" w14:textId="77777777" w:rsidR="006B17D1" w:rsidRPr="006B17D1" w:rsidRDefault="006B17D1" w:rsidP="006B17D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>Приложение 15</w:t>
      </w:r>
    </w:p>
    <w:p w14:paraId="7221E845" w14:textId="77777777" w:rsidR="006B17D1" w:rsidRPr="006B17D1" w:rsidRDefault="006B17D1" w:rsidP="006B17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19D8850C" w14:textId="77777777" w:rsidR="006B17D1" w:rsidRPr="006B17D1" w:rsidRDefault="006B17D1" w:rsidP="006B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ОСОБЕННОСТИ ОРГАНИЗАЦИИ ОБРАЗОВАТЕЛЬНОГО ПРОЦЕССА ПРИ ИЗУЧЕНИИ УЧЕБНОГО ПРЕДМЕТА «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ИЗОБРАЗИТЕЛЬНОЕ ИСКУССТВО</w:t>
      </w:r>
      <w:r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»</w:t>
      </w:r>
    </w:p>
    <w:p w14:paraId="2274D91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77B8A52F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1. Учебные программы</w:t>
      </w:r>
    </w:p>
    <w:p w14:paraId="01A602E0" w14:textId="44E4A25E" w:rsidR="006B17D1" w:rsidRPr="005019FA" w:rsidRDefault="006B17D1" w:rsidP="006B17D1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В 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</w:t>
      </w:r>
      <w:r w:rsidR="002620F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 изучении учебного предмета 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2620F0" w:rsidRPr="005019FA">
        <w:rPr>
          <w:rFonts w:ascii="Times New Roman" w:eastAsia="Calibri" w:hAnsi="Times New Roman" w:cs="Times New Roman"/>
          <w:sz w:val="30"/>
          <w:szCs w:val="28"/>
          <w:lang w:val="be-BY"/>
        </w:rPr>
        <w:t>Изобразительное искусство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IV</w:t>
      </w:r>
      <w:r w:rsidR="002620F0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классы»</w:t>
      </w:r>
      <w:r w:rsidR="002620F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используется учебная программа, утвержденная Министерств</w:t>
      </w:r>
      <w:r w:rsidRPr="005019F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ом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образования </w:t>
      </w:r>
      <w:r w:rsidR="002620F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Республики Беларусь </w:t>
      </w:r>
      <w:r w:rsidR="00464A8A">
        <w:rPr>
          <w:rFonts w:ascii="Times New Roman" w:eastAsia="Calibri" w:hAnsi="Times New Roman" w:cs="Times New Roman"/>
          <w:sz w:val="30"/>
          <w:szCs w:val="30"/>
          <w:lang w:eastAsia="ru-RU"/>
        </w:rPr>
        <w:t>в 202</w:t>
      </w:r>
      <w:r w:rsidR="00F76C88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464A8A" w:rsidRPr="00D1006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году.</w:t>
      </w:r>
    </w:p>
    <w:p w14:paraId="58C8F628" w14:textId="7887C67F" w:rsidR="006B17D1" w:rsidRPr="005019FA" w:rsidRDefault="006B17D1" w:rsidP="006B17D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Учебная программа размещена на национальном образовательном портале: </w:t>
      </w:r>
      <w:bookmarkStart w:id="0" w:name="_Hlk45258553"/>
      <w:bookmarkStart w:id="1" w:name="_Hlk140823929"/>
      <w:r w:rsidRPr="005019FA">
        <w:rPr>
          <w:rFonts w:ascii="Calibri" w:eastAsia="Calibri" w:hAnsi="Calibri" w:cs="Times New Roman"/>
        </w:rPr>
        <w:fldChar w:fldCharType="begin"/>
      </w:r>
      <w:r w:rsidRPr="005019FA">
        <w:rPr>
          <w:rFonts w:ascii="Calibri" w:eastAsia="Calibri" w:hAnsi="Calibri" w:cs="Times New Roman"/>
        </w:rPr>
        <w:instrText xml:space="preserve"> HYPERLINK "https://adu.by" </w:instrText>
      </w:r>
      <w:r w:rsidRPr="005019FA">
        <w:rPr>
          <w:rFonts w:ascii="Calibri" w:eastAsia="Calibri" w:hAnsi="Calibri" w:cs="Times New Roman"/>
        </w:rPr>
        <w:fldChar w:fldCharType="separate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5019FA">
        <w:rPr>
          <w:rFonts w:ascii="Calibri" w:eastAsia="Calibri" w:hAnsi="Calibri" w:cs="Times New Roman"/>
        </w:rPr>
        <w:fldChar w:fldCharType="end"/>
      </w:r>
      <w:r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5019F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6" w:history="1"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Главная / Образовательный процесс. </w:t>
        </w:r>
        <w:r w:rsidR="00D10065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eastAsia="ru-RU"/>
          </w:rPr>
          <w:t>2025/2026</w:t>
        </w:r>
        <w:r w:rsidR="001D4FB3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val="en-US"/>
          </w:rPr>
          <w:t> 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  <w:bookmarkEnd w:id="0"/>
      </w:hyperlink>
      <w:r w:rsidRPr="008352D8">
        <w:rPr>
          <w:rFonts w:ascii="Times New Roman" w:eastAsia="Calibri" w:hAnsi="Times New Roman" w:cs="Times New Roman"/>
          <w:i/>
          <w:sz w:val="30"/>
          <w:szCs w:val="30"/>
        </w:rPr>
        <w:t>.</w:t>
      </w:r>
      <w:bookmarkEnd w:id="1"/>
    </w:p>
    <w:p w14:paraId="4215FCE5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2. Учебные издания</w:t>
      </w:r>
    </w:p>
    <w:p w14:paraId="423B84FD" w14:textId="4BBB9D5D" w:rsidR="00F35D0E" w:rsidRPr="00F5272D" w:rsidRDefault="00793D7C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F5272D">
        <w:rPr>
          <w:rFonts w:ascii="Times New Roman" w:eastAsia="Calibri" w:hAnsi="Times New Roman" w:cs="Times New Roman"/>
          <w:sz w:val="30"/>
          <w:szCs w:val="30"/>
        </w:rPr>
        <w:t xml:space="preserve">чебные пособия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>о учебному предмету «</w:t>
      </w:r>
      <w:r w:rsidR="00F35D0E">
        <w:rPr>
          <w:rFonts w:ascii="Times New Roman" w:eastAsia="Calibri" w:hAnsi="Times New Roman" w:cs="Times New Roman"/>
          <w:sz w:val="30"/>
          <w:szCs w:val="30"/>
        </w:rPr>
        <w:t>Изобразительное искусство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» выдаются на </w:t>
      </w:r>
      <w:r w:rsidR="00F35D0E"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 w:rsidR="00F35D0E">
        <w:rPr>
          <w:rFonts w:ascii="Times New Roman" w:eastAsia="Calibri" w:hAnsi="Times New Roman" w:cs="Times New Roman"/>
          <w:sz w:val="30"/>
          <w:szCs w:val="30"/>
        </w:rPr>
        <w:t>)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 w:rsidR="00F35D0E"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="00F35D0E"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</w:t>
      </w:r>
      <w:r w:rsidR="00EB142F">
        <w:rPr>
          <w:rFonts w:ascii="Times New Roman" w:eastAsia="Calibri" w:hAnsi="Times New Roman" w:cs="Times New Roman"/>
          <w:sz w:val="30"/>
          <w:szCs w:val="30"/>
        </w:rPr>
        <w:t>данному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F35D0E">
        <w:rPr>
          <w:rFonts w:ascii="Times New Roman" w:eastAsia="Calibri" w:hAnsi="Times New Roman" w:cs="Times New Roman"/>
          <w:sz w:val="30"/>
          <w:szCs w:val="30"/>
        </w:rPr>
        <w:t>ому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 w:rsidR="00F35D0E">
        <w:rPr>
          <w:rFonts w:ascii="Times New Roman" w:eastAsia="Calibri" w:hAnsi="Times New Roman" w:cs="Times New Roman"/>
          <w:sz w:val="30"/>
          <w:szCs w:val="30"/>
        </w:rPr>
        <w:t>у</w:t>
      </w:r>
      <w:r w:rsidR="00F35D0E" w:rsidRPr="00F5272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069B162" w14:textId="2A0A6874" w:rsidR="00F35D0E" w:rsidRPr="00BA7919" w:rsidRDefault="00F35D0E" w:rsidP="00F35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272D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«Изобразительное искусство»</w:t>
      </w:r>
      <w:r w:rsidRPr="00F5272D">
        <w:rPr>
          <w:rFonts w:ascii="Times New Roman" w:eastAsia="Calibri" w:hAnsi="Times New Roman" w:cs="Times New Roman"/>
          <w:sz w:val="30"/>
          <w:szCs w:val="30"/>
        </w:rPr>
        <w:t>, которые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будут использоваться в 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учебном году, </w:t>
      </w:r>
      <w:r w:rsidRPr="00854A17">
        <w:rPr>
          <w:rFonts w:ascii="Times New Roman" w:eastAsia="Calibri" w:hAnsi="Times New Roman" w:cs="Times New Roman"/>
          <w:sz w:val="30"/>
          <w:szCs w:val="30"/>
        </w:rPr>
        <w:t>размещены</w:t>
      </w:r>
      <w:r w:rsidRPr="00BA791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06204F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7" w:history="1">
        <w:r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2F42C7E" w14:textId="4D9AC1C8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Полная информация об учебно-методическом обеспечении образовательного процесса по учебному предмету «Изобразительное искусство» в 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D10065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D10065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учебном году размещена на национальном образовательном портале: </w:t>
      </w:r>
      <w:bookmarkStart w:id="2" w:name="_Hlk140824170"/>
      <w:r w:rsidRPr="006B17D1">
        <w:rPr>
          <w:rFonts w:ascii="Calibri" w:eastAsia="Calibri" w:hAnsi="Calibri" w:cs="Times New Roman"/>
        </w:rPr>
        <w:fldChar w:fldCharType="begin"/>
      </w:r>
      <w:r w:rsidRPr="006B17D1">
        <w:rPr>
          <w:rFonts w:ascii="Calibri" w:eastAsia="Calibri" w:hAnsi="Calibri" w:cs="Times New Roman"/>
        </w:rPr>
        <w:instrText xml:space="preserve"> HYPERLINK "https://adu.by" </w:instrText>
      </w:r>
      <w:r w:rsidRPr="006B17D1">
        <w:rPr>
          <w:rFonts w:ascii="Calibri" w:eastAsia="Calibri" w:hAnsi="Calibri" w:cs="Times New Roman"/>
        </w:rPr>
        <w:fldChar w:fldCharType="separate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6B17D1">
        <w:rPr>
          <w:rFonts w:ascii="Calibri" w:eastAsia="Calibri" w:hAnsi="Calibri" w:cs="Times New Roman"/>
        </w:rPr>
        <w:fldChar w:fldCharType="end"/>
      </w:r>
      <w:r w:rsidRPr="006B17D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Pr="006B17D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8" w:history="1"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</w:t>
        </w:r>
        <w:r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 xml:space="preserve"> </w:t>
        </w:r>
        <w:r w:rsidR="00D10065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eastAsia="ru-RU"/>
          </w:rPr>
          <w:t>2025/2026</w:t>
        </w:r>
        <w:r w:rsidR="007D714C" w:rsidRPr="008352D8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 xml:space="preserve"> 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  <w:bookmarkEnd w:id="2"/>
      </w:hyperlink>
      <w:r w:rsidRPr="006B17D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C5BE300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  <w:t>3. Особенности организации образовательного процесса</w:t>
      </w:r>
    </w:p>
    <w:p w14:paraId="48D0DE94" w14:textId="262365FA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EF1E42">
        <w:rPr>
          <w:rFonts w:ascii="Times New Roman" w:eastAsia="Calibri" w:hAnsi="Times New Roman" w:cs="Times New Roman"/>
          <w:b/>
          <w:bCs/>
          <w:sz w:val="30"/>
          <w:szCs w:val="28"/>
        </w:rPr>
        <w:t>Обращаем внимание</w:t>
      </w:r>
      <w:r w:rsidRPr="006B17D1">
        <w:rPr>
          <w:rFonts w:ascii="Times New Roman" w:eastAsia="Calibri" w:hAnsi="Times New Roman" w:cs="Times New Roman"/>
          <w:sz w:val="30"/>
          <w:szCs w:val="28"/>
        </w:rPr>
        <w:t>, что при организации образовательного процесса учитель обязан руководствоваться учебной программ</w:t>
      </w:r>
      <w:r w:rsidR="006E295C">
        <w:rPr>
          <w:rFonts w:ascii="Times New Roman" w:eastAsia="Calibri" w:hAnsi="Times New Roman" w:cs="Times New Roman"/>
          <w:sz w:val="30"/>
          <w:szCs w:val="28"/>
        </w:rPr>
        <w:t>ой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по</w:t>
      </w:r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учебному предмету, на основе которой он </w:t>
      </w:r>
      <w:r w:rsidR="00450B3F">
        <w:rPr>
          <w:rFonts w:ascii="Times New Roman" w:eastAsia="Calibri" w:hAnsi="Times New Roman" w:cs="Times New Roman"/>
          <w:sz w:val="30"/>
          <w:szCs w:val="28"/>
        </w:rPr>
        <w:t>разрабатывает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 календарно-тематическое 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и поурочное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планирование с учетом реальных условий обучения и воспитания в конкретном классе. </w:t>
      </w:r>
      <w:r w:rsidR="00450B3F">
        <w:rPr>
          <w:rFonts w:ascii="Times New Roman" w:eastAsia="Calibri" w:hAnsi="Times New Roman" w:cs="Times New Roman"/>
          <w:sz w:val="30"/>
          <w:szCs w:val="28"/>
        </w:rPr>
        <w:t>У</w:t>
      </w:r>
      <w:r w:rsidRPr="006B17D1">
        <w:rPr>
          <w:rFonts w:ascii="Times New Roman" w:eastAsia="Calibri" w:hAnsi="Times New Roman" w:cs="Times New Roman"/>
          <w:sz w:val="30"/>
          <w:szCs w:val="28"/>
        </w:rPr>
        <w:t>чебно-методическое обеспечение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учебного предмета</w:t>
      </w:r>
      <w:r w:rsidRPr="006B17D1">
        <w:rPr>
          <w:rFonts w:ascii="Times New Roman" w:eastAsia="Calibri" w:hAnsi="Times New Roman" w:cs="Times New Roman"/>
          <w:sz w:val="30"/>
          <w:szCs w:val="28"/>
        </w:rPr>
        <w:t>, используемое учителем, должно быть направлено на достижение образовательных результатов, зафиксированных в учебной программе</w:t>
      </w:r>
      <w:r w:rsidR="00450B3F">
        <w:rPr>
          <w:rFonts w:ascii="Times New Roman" w:eastAsia="Calibri" w:hAnsi="Times New Roman" w:cs="Times New Roman"/>
          <w:sz w:val="30"/>
          <w:szCs w:val="28"/>
        </w:rPr>
        <w:t xml:space="preserve"> по учебному предмету</w:t>
      </w:r>
      <w:r w:rsidRPr="006B17D1">
        <w:rPr>
          <w:rFonts w:ascii="Times New Roman" w:eastAsia="Calibri" w:hAnsi="Times New Roman" w:cs="Times New Roman"/>
          <w:sz w:val="30"/>
          <w:szCs w:val="28"/>
        </w:rPr>
        <w:t>.</w:t>
      </w:r>
      <w:r w:rsidR="006E295C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Не допускается предъявление к учащимся требований, не предусмотренных учебной программой.</w:t>
      </w:r>
    </w:p>
    <w:p w14:paraId="5F308E80" w14:textId="77777777" w:rsidR="00D926D9" w:rsidRDefault="00D926D9" w:rsidP="00D92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sz w:val="30"/>
          <w:szCs w:val="28"/>
        </w:rPr>
        <w:lastRenderedPageBreak/>
        <w:t>Реализация воспитательного потенциала учебного предмета</w:t>
      </w:r>
    </w:p>
    <w:p w14:paraId="64D7A6BB" w14:textId="41965496" w:rsidR="00D926D9" w:rsidRPr="00710C88" w:rsidRDefault="00D926D9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97589674"/>
      <w:r w:rsidRPr="00F05DD3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710C88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151984">
        <w:rPr>
          <w:rFonts w:ascii="Times New Roman" w:hAnsi="Times New Roman" w:cs="Times New Roman"/>
          <w:sz w:val="30"/>
          <w:szCs w:val="30"/>
        </w:rPr>
        <w:t>0</w:t>
      </w:r>
      <w:r w:rsidRPr="00710C88">
        <w:rPr>
          <w:rFonts w:ascii="Times New Roman" w:hAnsi="Times New Roman" w:cs="Times New Roman"/>
          <w:sz w:val="30"/>
          <w:szCs w:val="30"/>
        </w:rPr>
        <w:t>9</w:t>
      </w:r>
      <w:r w:rsidR="00151984">
        <w:rPr>
          <w:rFonts w:ascii="Times New Roman" w:hAnsi="Times New Roman" w:cs="Times New Roman"/>
          <w:sz w:val="30"/>
          <w:szCs w:val="30"/>
        </w:rPr>
        <w:t>.04.</w:t>
      </w:r>
      <w:r w:rsidRPr="00710C88">
        <w:rPr>
          <w:rFonts w:ascii="Times New Roman" w:hAnsi="Times New Roman" w:cs="Times New Roman"/>
          <w:sz w:val="30"/>
          <w:szCs w:val="30"/>
        </w:rPr>
        <w:t>2025</w:t>
      </w:r>
      <w:r w:rsidR="00F05DD3" w:rsidRPr="00F05DD3">
        <w:rPr>
          <w:rFonts w:ascii="Times New Roman" w:hAnsi="Times New Roman" w:cs="Times New Roman"/>
          <w:sz w:val="30"/>
          <w:szCs w:val="30"/>
        </w:rPr>
        <w:t xml:space="preserve"> </w:t>
      </w:r>
      <w:r w:rsidR="00F05DD3" w:rsidRPr="00710C88">
        <w:rPr>
          <w:rFonts w:ascii="Times New Roman" w:hAnsi="Times New Roman" w:cs="Times New Roman"/>
          <w:sz w:val="30"/>
          <w:szCs w:val="30"/>
        </w:rPr>
        <w:t xml:space="preserve">№ 12 </w:t>
      </w:r>
      <w:r w:rsidRPr="00710C88">
        <w:rPr>
          <w:rFonts w:ascii="Times New Roman" w:hAnsi="Times New Roman" w:cs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402432CB" w14:textId="77777777" w:rsidR="00D926D9" w:rsidRPr="00710C88" w:rsidRDefault="00D926D9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88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«Изобразительное искусство»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bookmarkEnd w:id="3"/>
    <w:p w14:paraId="47BD6DF0" w14:textId="77777777" w:rsidR="00D926D9" w:rsidRDefault="00D926D9" w:rsidP="00D926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Особое значение для реализации воспитательного потенциала </w:t>
      </w:r>
      <w:r>
        <w:rPr>
          <w:rFonts w:ascii="Times New Roman" w:eastAsia="Calibri" w:hAnsi="Times New Roman" w:cs="Times New Roman"/>
          <w:sz w:val="30"/>
          <w:szCs w:val="28"/>
        </w:rPr>
        <w:t xml:space="preserve">учебного предмета </w:t>
      </w:r>
      <w:r w:rsidRPr="006B17D1">
        <w:rPr>
          <w:rFonts w:ascii="Times New Roman" w:eastAsia="Calibri" w:hAnsi="Times New Roman" w:cs="Times New Roman"/>
          <w:sz w:val="30"/>
          <w:szCs w:val="28"/>
        </w:rPr>
        <w:t xml:space="preserve">имеют темы учебных занятий о Великой Отечественной войне в </w:t>
      </w:r>
      <w:r w:rsidRPr="006B17D1">
        <w:rPr>
          <w:rFonts w:ascii="Times New Roman" w:eastAsia="Calibri" w:hAnsi="Times New Roman" w:cs="Times New Roman"/>
          <w:sz w:val="30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6B17D1">
        <w:rPr>
          <w:rFonts w:ascii="Times New Roman" w:eastAsia="Calibri" w:hAnsi="Times New Roman" w:cs="Times New Roman"/>
          <w:sz w:val="30"/>
          <w:szCs w:val="28"/>
        </w:rPr>
        <w:t>классе: «В гостях у ветерана Великой Отечественной войны», «Открытие памятника», «Вечный огонь», «Салют». При изучении данных тем рекомендуется обсудить вопросы, связанные с геноцидом белорусского народа</w:t>
      </w:r>
      <w:r>
        <w:rPr>
          <w:rFonts w:ascii="Times New Roman" w:eastAsia="Calibri" w:hAnsi="Times New Roman" w:cs="Times New Roman"/>
          <w:sz w:val="30"/>
          <w:szCs w:val="28"/>
        </w:rPr>
        <w:t xml:space="preserve"> в год</w:t>
      </w:r>
      <w:r w:rsidRPr="006B17D1">
        <w:rPr>
          <w:rFonts w:ascii="Times New Roman" w:eastAsia="Calibri" w:hAnsi="Times New Roman" w:cs="Times New Roman"/>
          <w:sz w:val="30"/>
          <w:szCs w:val="28"/>
        </w:rPr>
        <w:t>ы Великой Отечественной войны и послевоенный период</w:t>
      </w:r>
      <w:r>
        <w:rPr>
          <w:rFonts w:ascii="Times New Roman" w:eastAsia="Calibri" w:hAnsi="Times New Roman" w:cs="Times New Roman"/>
          <w:sz w:val="30"/>
          <w:szCs w:val="28"/>
        </w:rPr>
        <w:t>.</w:t>
      </w:r>
    </w:p>
    <w:p w14:paraId="492F6202" w14:textId="36F629AE" w:rsidR="00D926D9" w:rsidRPr="00793D7C" w:rsidRDefault="00D926D9" w:rsidP="00D926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7096832"/>
      <w:bookmarkStart w:id="5" w:name="_Hlk197088942"/>
      <w:r w:rsidRPr="00793D7C">
        <w:rPr>
          <w:rFonts w:ascii="Times New Roman" w:eastAsia="Calibri" w:hAnsi="Times New Roman" w:cs="Times New Roman"/>
          <w:sz w:val="30"/>
          <w:szCs w:val="30"/>
        </w:rPr>
        <w:t xml:space="preserve">При организации образовательного процесса необходимо руководствоваться </w:t>
      </w:r>
      <w:hyperlink r:id="rId9" w:history="1">
        <w:r w:rsidRPr="00793D7C">
          <w:rPr>
            <w:rFonts w:ascii="Times New Roman" w:eastAsia="Calibri" w:hAnsi="Times New Roman" w:cs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Pr="00793D7C">
        <w:rPr>
          <w:rFonts w:ascii="Times New Roman" w:hAnsi="Times New Roman" w:cs="Times New Roman"/>
          <w:sz w:val="30"/>
          <w:szCs w:val="30"/>
        </w:rPr>
        <w:t xml:space="preserve"> </w:t>
      </w:r>
      <w:r w:rsidRPr="008352D8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10" w:history="1">
        <w:r w:rsidR="008352D8" w:rsidRPr="00C777F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8352D8" w:rsidRPr="008352D8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1" w:history="1"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Информация для</w:t>
        </w:r>
        <w:r w:rsid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8352D8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педагогов / Расследование уголовного дела о геноциде белорусского народа</w:t>
        </w:r>
      </w:hyperlink>
      <w:r w:rsidRPr="008352D8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  <w:r w:rsidRPr="00793D7C">
        <w:rPr>
          <w:rStyle w:val="a3"/>
          <w:rFonts w:ascii="Times New Roman" w:eastAsia="Calibri" w:hAnsi="Times New Roman" w:cs="Times New Roman"/>
          <w:i/>
          <w:sz w:val="30"/>
          <w:szCs w:val="30"/>
        </w:rPr>
        <w:t xml:space="preserve"> </w:t>
      </w:r>
      <w:bookmarkEnd w:id="4"/>
    </w:p>
    <w:bookmarkEnd w:id="5"/>
    <w:p w14:paraId="39CFCE0E" w14:textId="77777777" w:rsidR="00D926D9" w:rsidRPr="00353D13" w:rsidRDefault="00D926D9" w:rsidP="00D926D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3D13">
        <w:rPr>
          <w:rFonts w:ascii="Times New Roman" w:hAnsi="Times New Roman" w:cs="Times New Roman"/>
          <w:sz w:val="30"/>
          <w:szCs w:val="30"/>
          <w:lang w:eastAsia="ru-RU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7420B511" w14:textId="29CFAF2B" w:rsidR="00D926D9" w:rsidRPr="00353D13" w:rsidRDefault="00D926D9" w:rsidP="00D926D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53D13">
        <w:rPr>
          <w:rFonts w:ascii="Times New Roman" w:hAnsi="Times New Roman" w:cs="Times New Roman"/>
          <w:sz w:val="30"/>
          <w:szCs w:val="30"/>
          <w:lang w:eastAsia="ru-RU"/>
        </w:rPr>
        <w:t xml:space="preserve">Эффективной формой организации образовательного процесса является урок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</w:t>
      </w:r>
      <w:r w:rsidRPr="00353D1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разработан перечень тем для проведения учебных занятий в форме экскурсий.</w:t>
      </w:r>
    </w:p>
    <w:p w14:paraId="77DFC90A" w14:textId="017C2BF0" w:rsidR="00D926D9" w:rsidRPr="00AC521B" w:rsidRDefault="00D926D9" w:rsidP="00D9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353D13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Указанные выше перечни размещены на национальном образовательном портале: </w:t>
      </w:r>
      <w:hyperlink r:id="rId12" w:history="1">
        <w:r w:rsidRPr="00353D13">
          <w:rPr>
            <w:rStyle w:val="a3"/>
            <w:rFonts w:ascii="Times New Roman" w:hAnsi="Times New Roman" w:cs="Times New Roman"/>
            <w:i/>
            <w:color w:val="4472C4" w:themeColor="accent1"/>
            <w:sz w:val="30"/>
            <w:szCs w:val="30"/>
          </w:rPr>
          <w:t>https://adu.by</w:t>
        </w:r>
      </w:hyperlink>
      <w:r w:rsidRPr="00353D13">
        <w:rPr>
          <w:rFonts w:ascii="Times New Roman" w:hAnsi="Times New Roman" w:cs="Times New Roman"/>
          <w:i/>
          <w:color w:val="4472C4" w:themeColor="accent1"/>
          <w:sz w:val="30"/>
          <w:szCs w:val="30"/>
        </w:rPr>
        <w:t xml:space="preserve">/ </w:t>
      </w:r>
      <w:hyperlink r:id="rId13" w:history="1">
        <w:r w:rsidRPr="00AC521B">
          <w:rPr>
            <w:rStyle w:val="a3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353D13">
        <w:rPr>
          <w:rFonts w:ascii="Times New Roman" w:hAnsi="Times New Roman" w:cs="Times New Roman"/>
          <w:i/>
          <w:sz w:val="30"/>
          <w:szCs w:val="30"/>
        </w:rPr>
        <w:t>.</w:t>
      </w:r>
    </w:p>
    <w:p w14:paraId="51B6BE0E" w14:textId="733D3E11" w:rsidR="002A2E55" w:rsidRPr="002A2E55" w:rsidRDefault="002A2E55" w:rsidP="002A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A2E55">
        <w:rPr>
          <w:rFonts w:ascii="Times New Roman" w:hAnsi="Times New Roman" w:cs="Times New Roman"/>
          <w:b/>
          <w:sz w:val="30"/>
          <w:szCs w:val="30"/>
        </w:rPr>
        <w:t>Формирование функциональной грамотности</w:t>
      </w:r>
      <w:r w:rsidRPr="002A2E55">
        <w:rPr>
          <w:rFonts w:ascii="Times New Roman" w:hAnsi="Times New Roman" w:cs="Times New Roman"/>
          <w:sz w:val="30"/>
          <w:szCs w:val="30"/>
        </w:rPr>
        <w:t xml:space="preserve"> у учащихся средствами учебн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2A2E55">
        <w:rPr>
          <w:rFonts w:ascii="Times New Roman" w:hAnsi="Times New Roman" w:cs="Times New Roman"/>
          <w:sz w:val="30"/>
          <w:szCs w:val="30"/>
        </w:rPr>
        <w:t xml:space="preserve"> предмет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A2E55">
        <w:rPr>
          <w:rFonts w:ascii="Times New Roman" w:hAnsi="Times New Roman" w:cs="Times New Roman"/>
          <w:sz w:val="30"/>
          <w:szCs w:val="30"/>
        </w:rPr>
        <w:t xml:space="preserve"> предполагает целенаправленное развитие универсальных компетенций (универсальных учебных действий), необходимых для эффективного применения приобретаемых знаний, умений и навыков в различных сферах жизнедеятельности. </w:t>
      </w:r>
    </w:p>
    <w:p w14:paraId="4264AF23" w14:textId="5D637DB6" w:rsidR="00032D41" w:rsidRDefault="002A2E55" w:rsidP="00FF4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956">
        <w:rPr>
          <w:rFonts w:ascii="Times New Roman" w:hAnsi="Times New Roman" w:cs="Times New Roman"/>
          <w:sz w:val="30"/>
          <w:szCs w:val="30"/>
        </w:rPr>
        <w:t>Ключевая роль в формировании функциональной грамотности принадлежит дидактическим заданиям, в основу которых положены учебные ситуации практико-ориентированного характера, не содержащие готовых образцов и алгоритмов решения. Для успешного выполнения</w:t>
      </w:r>
      <w:r w:rsidR="00574D81">
        <w:rPr>
          <w:rFonts w:ascii="Times New Roman" w:hAnsi="Times New Roman" w:cs="Times New Roman"/>
          <w:sz w:val="30"/>
          <w:szCs w:val="30"/>
        </w:rPr>
        <w:t xml:space="preserve"> дидактических заданий</w:t>
      </w:r>
      <w:r w:rsidRPr="00FF4956">
        <w:rPr>
          <w:rFonts w:ascii="Times New Roman" w:hAnsi="Times New Roman" w:cs="Times New Roman"/>
          <w:sz w:val="30"/>
          <w:szCs w:val="30"/>
        </w:rPr>
        <w:t xml:space="preserve"> требуется интеграция межпредметных знаний и умений, а также овладение универсальными учебными действиями, включающими навыки поиска, обработки, интерпретации и оценки информации. </w:t>
      </w:r>
      <w:r w:rsidR="00574D81">
        <w:rPr>
          <w:rFonts w:ascii="Times New Roman" w:hAnsi="Times New Roman" w:cs="Times New Roman"/>
          <w:sz w:val="30"/>
          <w:szCs w:val="30"/>
        </w:rPr>
        <w:t>В</w:t>
      </w:r>
      <w:r w:rsidRPr="00FF4956">
        <w:rPr>
          <w:rFonts w:ascii="Times New Roman" w:hAnsi="Times New Roman" w:cs="Times New Roman"/>
          <w:sz w:val="30"/>
          <w:szCs w:val="30"/>
        </w:rPr>
        <w:t xml:space="preserve"> образовательный процесс целесообразно включать задания, направленные на формирование следующих умений: извлекать и использовать для различных целей информацию из учебного пособия, произведений искусства, </w:t>
      </w:r>
      <w:r w:rsidR="00FF4956" w:rsidRPr="00FF4956">
        <w:rPr>
          <w:rFonts w:ascii="Times New Roman" w:hAnsi="Times New Roman" w:cs="Times New Roman"/>
          <w:sz w:val="30"/>
          <w:szCs w:val="30"/>
        </w:rPr>
        <w:t>вербального описания и др.</w:t>
      </w:r>
      <w:r w:rsidRPr="00FF4956">
        <w:rPr>
          <w:rFonts w:ascii="Times New Roman" w:hAnsi="Times New Roman" w:cs="Times New Roman"/>
          <w:sz w:val="30"/>
          <w:szCs w:val="30"/>
        </w:rPr>
        <w:t>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определять общие и отличительные характеристики изучаемых объектов или явлений;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формулировать гипотезы на основе установления аналогий между малоизученными и хорошо известными объектами;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применять приемы моделирования для решения познавательных задач;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формулировать аргументированные выводы на основе имеющихся эмпирических данных;</w:t>
      </w:r>
      <w:r w:rsidR="00FF4956" w:rsidRPr="00FF4956">
        <w:rPr>
          <w:rFonts w:ascii="Times New Roman" w:hAnsi="Times New Roman" w:cs="Times New Roman"/>
          <w:sz w:val="30"/>
          <w:szCs w:val="30"/>
        </w:rPr>
        <w:t xml:space="preserve"> </w:t>
      </w:r>
      <w:r w:rsidRPr="00FF4956">
        <w:rPr>
          <w:rFonts w:ascii="Times New Roman" w:hAnsi="Times New Roman" w:cs="Times New Roman"/>
          <w:sz w:val="30"/>
          <w:szCs w:val="30"/>
        </w:rPr>
        <w:t>находить оптимальные пути разрешения проблемных ситуаций, возникающих в реальной жизни</w:t>
      </w:r>
      <w:r w:rsidR="00574D81">
        <w:rPr>
          <w:rFonts w:ascii="Times New Roman" w:hAnsi="Times New Roman" w:cs="Times New Roman"/>
          <w:sz w:val="30"/>
          <w:szCs w:val="30"/>
        </w:rPr>
        <w:t>,</w:t>
      </w:r>
      <w:r w:rsidRPr="00FF4956">
        <w:rPr>
          <w:rFonts w:ascii="Times New Roman" w:hAnsi="Times New Roman" w:cs="Times New Roman"/>
          <w:sz w:val="30"/>
          <w:szCs w:val="30"/>
        </w:rPr>
        <w:t xml:space="preserve"> и другие.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4ACB" w:rsidRPr="00FF49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Примеры подобных заданий 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включены в пособия сери</w:t>
      </w:r>
      <w:r w:rsidR="008039D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«Учимся учиться»</w:t>
      </w:r>
      <w:r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(2023</w:t>
      </w:r>
      <w:r w:rsidR="00574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94ACB" w:rsidRPr="00FF49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DFC658" w14:textId="0E712BC3" w:rsidR="006B17D1" w:rsidRPr="00D926D9" w:rsidRDefault="006B17D1" w:rsidP="006B17D1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b/>
          <w:bCs/>
          <w:spacing w:val="-8"/>
          <w:sz w:val="30"/>
          <w:szCs w:val="28"/>
        </w:rPr>
        <w:t>Обращаем внимание</w:t>
      </w:r>
      <w:r w:rsidRPr="008B2AC9">
        <w:rPr>
          <w:rFonts w:ascii="Times New Roman" w:eastAsia="Calibri" w:hAnsi="Times New Roman" w:cs="Times New Roman"/>
          <w:b/>
          <w:spacing w:val="-8"/>
          <w:sz w:val="30"/>
          <w:szCs w:val="28"/>
        </w:rPr>
        <w:t>,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что освоение </w:t>
      </w:r>
      <w:r w:rsidR="00C2249E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содержания образования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по учебному предмету «Изобразительное искусство» в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–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IV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классах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учреждений общего среднего образования осуществляется </w:t>
      </w:r>
      <w:r w:rsidR="00486447"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 xml:space="preserve">на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содержательно-оценочной основе (без выставления отметок).</w:t>
      </w:r>
    </w:p>
    <w:p w14:paraId="65C8F722" w14:textId="1604A297" w:rsidR="006B17D1" w:rsidRPr="00D926D9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В течение учебного года учитель должен вести систематический учет результатов учебной деятельности учащихся. </w:t>
      </w:r>
      <w:r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 xml:space="preserve">Форму и вид фиксации результатов </w:t>
      </w:r>
      <w:r w:rsidR="00341FFF"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>освоения</w:t>
      </w:r>
      <w:r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 xml:space="preserve"> учащимися умений и навыков, предусмотренных учебной программой по учебному предмету «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Изобразительное искусство</w:t>
      </w:r>
      <w:r w:rsidRPr="00D926D9">
        <w:rPr>
          <w:rFonts w:ascii="Times New Roman" w:eastAsia="Calibri" w:hAnsi="Times New Roman" w:cs="Times New Roman"/>
          <w:bCs/>
          <w:spacing w:val="-8"/>
          <w:sz w:val="30"/>
          <w:szCs w:val="28"/>
        </w:rPr>
        <w:t>», учитель определяет самостоятельно.</w:t>
      </w:r>
    </w:p>
    <w:p w14:paraId="69BDB308" w14:textId="352E0AB9" w:rsidR="006B17D1" w:rsidRPr="00D926D9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На основе анализа полученных данных организует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дифференцированн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ая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и индивидуальн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ая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работ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а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с учащимися. В конце учебного года осуществляет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содержательный анализ результатов учебной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lastRenderedPageBreak/>
        <w:t>деятельности учащихся. При проведении промежуточной аттестации, аттестации учащихся по итогам учебного года используются записи</w:t>
      </w:r>
      <w:r w:rsidR="00202A19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: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«освоил(а)</w:t>
      </w:r>
      <w:r w:rsidR="00486447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»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, «не освоил(а)».</w:t>
      </w:r>
    </w:p>
    <w:p w14:paraId="60DA8109" w14:textId="7458A6BD" w:rsidR="006E295C" w:rsidRPr="00D926D9" w:rsidRDefault="006B17D1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Напоминаем, что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творческие практические работы выполняются учащимися по собственному художественному замыслу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. С</w:t>
      </w:r>
      <w:r w:rsidR="006E295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опровождени</w:t>
      </w:r>
      <w:r w:rsidR="00574D81">
        <w:rPr>
          <w:rFonts w:ascii="Times New Roman" w:eastAsia="Calibri" w:hAnsi="Times New Roman" w:cs="Times New Roman"/>
          <w:spacing w:val="-8"/>
          <w:sz w:val="30"/>
          <w:szCs w:val="28"/>
        </w:rPr>
        <w:t>е</w:t>
      </w:r>
      <w:r w:rsidR="006E295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художественно-творческой деятельности </w:t>
      </w:r>
      <w:r w:rsidR="00C90746">
        <w:rPr>
          <w:rFonts w:ascii="Times New Roman" w:eastAsia="Calibri" w:hAnsi="Times New Roman" w:cs="Times New Roman"/>
          <w:spacing w:val="-8"/>
          <w:sz w:val="30"/>
          <w:szCs w:val="28"/>
        </w:rPr>
        <w:t>осуществляется учителем</w:t>
      </w:r>
      <w:r w:rsidR="006E295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без предложений образцов для копирования или заготовок композиций.</w:t>
      </w:r>
    </w:p>
    <w:p w14:paraId="209AD403" w14:textId="06010878" w:rsidR="006E295C" w:rsidRPr="00D926D9" w:rsidRDefault="006E295C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Творческие практические работы, связанные с изображением на плоскости, выполняются учащимися в альбомах для рисования или на отдельных листах формата А4. Дидактические упражнения и задания тренировочного характера могут выполняться на отдельных листах бумаги формата А5.</w:t>
      </w:r>
      <w:r w:rsidR="006B17D1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</w:t>
      </w:r>
    </w:p>
    <w:p w14:paraId="22D35560" w14:textId="70AEAA2D" w:rsidR="006B17D1" w:rsidRPr="00D926D9" w:rsidRDefault="006B17D1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Необходимо учитывать, что на творческую практическую работу на учебном занятии отводится не менее 25 минут учебного времени в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классе и 25–30 минут – в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II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–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en-US"/>
        </w:rPr>
        <w:t>IV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классах; на выполнение упражнений и заданий </w:t>
      </w:r>
      <w:r w:rsidR="00341FFF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отводится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5–7 минут.</w:t>
      </w:r>
    </w:p>
    <w:p w14:paraId="207F097C" w14:textId="21DF823C" w:rsidR="006B17D1" w:rsidRPr="00D926D9" w:rsidRDefault="006B17D1" w:rsidP="006E29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8"/>
          <w:sz w:val="30"/>
          <w:szCs w:val="28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По учебному предмету «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>Изобразительное искусство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»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выполнение домашних заданий не предусматривается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. По собственному желанию учащиеся могут подбирать фотографии объектов природы или репродукции художественных произведений по теме предстоящего занятия. Любого рода внеурочную изобразительную деятельность по инициативе учащихся </w:t>
      </w:r>
      <w:r w:rsidR="00647FAC"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рекомендуется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поощрять.</w:t>
      </w:r>
    </w:p>
    <w:p w14:paraId="449BAA12" w14:textId="0A474DD6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В учреждениях общего среднего образования могут проводиться факультативные занятия художественной направленности. Для проведения </w:t>
      </w:r>
      <w:r w:rsidRPr="00D926D9">
        <w:rPr>
          <w:rFonts w:ascii="Times New Roman" w:eastAsia="Calibri" w:hAnsi="Times New Roman" w:cs="Times New Roman"/>
          <w:b/>
          <w:spacing w:val="-8"/>
          <w:sz w:val="30"/>
          <w:szCs w:val="28"/>
        </w:rPr>
        <w:t>факультативных занятий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 xml:space="preserve"> используются учебные программы, утвержденные Министерством образования Республики Беларусь.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Учебные программы факультативных занятий 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</w:rPr>
        <w:t>размещены на наци</w:t>
      </w:r>
      <w:r w:rsidRPr="00D926D9">
        <w:rPr>
          <w:rFonts w:ascii="Times New Roman" w:eastAsia="Calibri" w:hAnsi="Times New Roman" w:cs="Times New Roman"/>
          <w:spacing w:val="-8"/>
          <w:sz w:val="30"/>
          <w:szCs w:val="28"/>
          <w:lang w:val="be-BY"/>
        </w:rPr>
        <w:t xml:space="preserve">ональном образовательном портале: </w: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fldChar w:fldCharType="begin"/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instrText xml:space="preserve"> HYPERLINK "</w:instrText>
      </w:r>
      <w:r w:rsidR="00AC521B" w:rsidRPr="00D926D9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instrText>https://adu.by</w:instrText>
      </w:r>
      <w:r w:rsidR="00AC521B" w:rsidRPr="00AC521B">
        <w:rPr>
          <w:rFonts w:ascii="Times New Roman" w:eastAsia="Calibri" w:hAnsi="Times New Roman" w:cs="Times New Roman"/>
          <w:i/>
          <w:spacing w:val="-8"/>
          <w:sz w:val="30"/>
          <w:szCs w:val="30"/>
        </w:rPr>
        <w:instrText>/</w:instrTex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instrText xml:space="preserve">" </w:instrTex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fldChar w:fldCharType="separate"/>
      </w:r>
      <w:r w:rsidR="00AC521B" w:rsidRPr="00C777FE">
        <w:rPr>
          <w:rStyle w:val="a3"/>
          <w:rFonts w:ascii="Times New Roman" w:eastAsia="Calibri" w:hAnsi="Times New Roman" w:cs="Times New Roman"/>
          <w:i/>
          <w:spacing w:val="-8"/>
          <w:sz w:val="30"/>
          <w:szCs w:val="30"/>
        </w:rPr>
        <w:t>https://adu.by/</w:t>
      </w:r>
      <w:r w:rsidR="00AC521B">
        <w:rPr>
          <w:rFonts w:ascii="Times New Roman" w:eastAsia="Calibri" w:hAnsi="Times New Roman" w:cs="Times New Roman"/>
          <w:i/>
          <w:color w:val="0070C0"/>
          <w:spacing w:val="-8"/>
          <w:sz w:val="30"/>
          <w:szCs w:val="30"/>
          <w:u w:val="single"/>
        </w:rPr>
        <w:fldChar w:fldCharType="end"/>
      </w:r>
      <w:r w:rsidR="00AC521B" w:rsidRPr="00AC521B">
        <w:rPr>
          <w:rFonts w:ascii="Times New Roman" w:eastAsia="Calibri" w:hAnsi="Times New Roman" w:cs="Times New Roman"/>
          <w:i/>
          <w:spacing w:val="-8"/>
          <w:sz w:val="30"/>
          <w:szCs w:val="30"/>
        </w:rPr>
        <w:t xml:space="preserve"> </w:t>
      </w:r>
      <w:hyperlink r:id="rId14" w:history="1"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</w:rPr>
          <w:t xml:space="preserve">Главная / Образовательный процесс. </w:t>
        </w:r>
        <w:r w:rsidR="00D10065" w:rsidRPr="00AC521B">
          <w:rPr>
            <w:rStyle w:val="a3"/>
            <w:rFonts w:ascii="Times New Roman" w:eastAsia="Calibri" w:hAnsi="Times New Roman" w:cs="Times New Roman"/>
            <w:i/>
            <w:iCs/>
            <w:spacing w:val="-8"/>
            <w:sz w:val="30"/>
            <w:szCs w:val="30"/>
            <w:lang w:eastAsia="ru-RU"/>
          </w:rPr>
          <w:t xml:space="preserve">2025/2026 </w:t>
        </w:r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</w:rPr>
          <w:t>учебный год / Общее среднее образование / Учебные предметы.</w:t>
        </w:r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  <w:lang w:val="be-BY"/>
          </w:rPr>
          <w:t xml:space="preserve"> </w:t>
        </w:r>
        <w:r w:rsidRPr="00AC521B">
          <w:rPr>
            <w:rStyle w:val="a3"/>
            <w:rFonts w:ascii="Times New Roman" w:eastAsia="Calibri" w:hAnsi="Times New Roman" w:cs="Times New Roman"/>
            <w:i/>
            <w:spacing w:val="-8"/>
            <w:sz w:val="30"/>
            <w:szCs w:val="30"/>
          </w:rPr>
          <w:t>I–IV классы</w:t>
        </w:r>
      </w:hyperlink>
      <w:r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22D84E15" w14:textId="50408148" w:rsid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>4. Орга</w:t>
      </w:r>
      <w:r w:rsidR="00793D7C"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>низания</w:t>
      </w: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</w:rPr>
        <w:t xml:space="preserve"> методической работы</w:t>
      </w:r>
    </w:p>
    <w:p w14:paraId="37E54382" w14:textId="77777777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В план работы методических формирований</w:t>
      </w:r>
      <w:r w:rsidRPr="007D198C">
        <w:t xml:space="preserve"> </w:t>
      </w: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учителей изобразительного искусства (школы молодого учителя, творческих и проблемных групп, школьного, районного (городского) </w:t>
      </w:r>
      <w:r w:rsidRPr="007D198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учебно-</w:t>
      </w: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методического объединения учителей по учебному предмету «</w:t>
      </w:r>
      <w:r w:rsidRPr="007D198C">
        <w:rPr>
          <w:rFonts w:ascii="Times New Roman" w:hAnsi="Times New Roman" w:cs="Times New Roman"/>
          <w:sz w:val="30"/>
          <w:szCs w:val="30"/>
          <w:lang w:val="be-BY"/>
        </w:rPr>
        <w:t>Изобразительное искусство</w:t>
      </w: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 и др.) в 2025/2026 учебном году предлагается включить актуальные вопросы организации образовательного процесса и методики преподавания учебного предмета «Изобразительное искусство». </w:t>
      </w:r>
    </w:p>
    <w:p w14:paraId="715B9B34" w14:textId="77C37539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625E16F2" w14:textId="77777777" w:rsidR="007D198C" w:rsidRPr="007D198C" w:rsidRDefault="007D198C" w:rsidP="007D198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lastRenderedPageBreak/>
        <w:t>На августовских предметных секциях учителей изобразительного искусства рекомендуется обсудить следующие вопросы:</w:t>
      </w:r>
    </w:p>
    <w:p w14:paraId="4EA321E6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Нормативное правовое обеспечение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образовательного процесса по изобразительному искусству 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2025/2026 учебном году: </w:t>
      </w:r>
    </w:p>
    <w:p w14:paraId="6358422E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новации Кодекса Республики Беларусь об образовании;</w:t>
      </w:r>
    </w:p>
    <w:p w14:paraId="4BEFBF71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нормативные правовые акты, регулирующие вопросы организации образовательного процесса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по учебному предмету</w:t>
      </w:r>
      <w:r w:rsidRPr="007D198C">
        <w:t xml:space="preserve">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«Изобразительное искусство»;</w:t>
      </w:r>
    </w:p>
    <w:p w14:paraId="03CD9A87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6" w:name="_GoBack"/>
      <w:bookmarkEnd w:id="6"/>
      <w:r w:rsidRPr="007D198C">
        <w:rPr>
          <w:rFonts w:ascii="Times New Roman" w:eastAsia="Times New Roman" w:hAnsi="Times New Roman" w:cs="Times New Roman"/>
          <w:sz w:val="30"/>
          <w:szCs w:val="30"/>
        </w:rPr>
        <w:t>компоненты учебно-методических комплексов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 образовательно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 процесс</w:t>
      </w:r>
      <w:r w:rsidRPr="007D198C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 xml:space="preserve"> по учебному предмету «Изобразительное искусство».</w:t>
      </w:r>
    </w:p>
    <w:p w14:paraId="01ADD103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04381AC3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proofErr w:type="spellStart"/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здоровьесберегающих</w:t>
      </w:r>
      <w:proofErr w:type="spellEnd"/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безопасных условий организации образовательного процесса</w:t>
      </w:r>
      <w:r w:rsidRPr="007D198C">
        <w:rPr>
          <w:rFonts w:ascii="Calibri" w:eastAsia="Calibri" w:hAnsi="Calibri" w:cs="Times New Roman"/>
          <w:lang w:val="be-BY"/>
        </w:rPr>
        <w:t xml:space="preserve"> </w:t>
      </w: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«Изобразительное искусство»;</w:t>
      </w:r>
    </w:p>
    <w:p w14:paraId="776766EE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воспитательного потенциала урока </w:t>
      </w:r>
      <w:r w:rsidRPr="007D198C">
        <w:rPr>
          <w:rFonts w:ascii="Times New Roman" w:eastAsia="Times New Roman" w:hAnsi="Times New Roman" w:cs="Times New Roman"/>
          <w:sz w:val="30"/>
          <w:szCs w:val="30"/>
        </w:rPr>
        <w:t>по учебному предмету «Изобразительное искусство»</w:t>
      </w: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4E4C338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межпредметных связей. </w:t>
      </w:r>
    </w:p>
    <w:p w14:paraId="67221555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21993D7D" w14:textId="77777777" w:rsidR="007D198C" w:rsidRPr="007D198C" w:rsidRDefault="007D198C" w:rsidP="007D198C">
      <w:pPr>
        <w:pStyle w:val="a4"/>
        <w:tabs>
          <w:tab w:val="left" w:pos="993"/>
        </w:tabs>
        <w:ind w:firstLine="709"/>
        <w:jc w:val="both"/>
        <w:rPr>
          <w:sz w:val="30"/>
          <w:szCs w:val="30"/>
        </w:rPr>
      </w:pPr>
      <w:r w:rsidRPr="007D198C">
        <w:rPr>
          <w:sz w:val="30"/>
          <w:szCs w:val="30"/>
        </w:rPr>
        <w:t>4. Анализ работы методических формирований за 2024/2025</w:t>
      </w:r>
      <w:r w:rsidRPr="007D198C">
        <w:rPr>
          <w:sz w:val="30"/>
          <w:szCs w:val="30"/>
          <w:lang w:val="be-BY"/>
        </w:rPr>
        <w:t xml:space="preserve"> </w:t>
      </w:r>
      <w:r w:rsidRPr="007D198C">
        <w:rPr>
          <w:sz w:val="30"/>
          <w:szCs w:val="30"/>
        </w:rPr>
        <w:t>учебный год; планирование работы районных учебно-методических объединений, иных методических формирований учителей изобразительного искусства в 2025/2026 учебном году.</w:t>
      </w:r>
    </w:p>
    <w:p w14:paraId="0ED8B590" w14:textId="38E80B15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>На заседаниях методических формирований учителей изобразительного искусства в течение года рекомендуется рассмотреть вопросы методики преподавания учебного предмета</w:t>
      </w:r>
      <w:r w:rsidR="00BE67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198C">
        <w:rPr>
          <w:rFonts w:ascii="Times New Roman" w:eastAsia="Calibri" w:hAnsi="Times New Roman" w:cs="Times New Roman"/>
          <w:sz w:val="30"/>
          <w:szCs w:val="30"/>
        </w:rPr>
        <w:t>с учетом имеющегося эффективного педагогического опыта учителей региона:</w:t>
      </w:r>
    </w:p>
    <w:p w14:paraId="2AB9FDED" w14:textId="77777777" w:rsidR="007D198C" w:rsidRPr="007D198C" w:rsidRDefault="007D198C" w:rsidP="007D19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проектирование </w:t>
      </w:r>
      <w:proofErr w:type="spellStart"/>
      <w:r w:rsidRPr="007D198C">
        <w:rPr>
          <w:rFonts w:ascii="Times New Roman" w:eastAsia="Calibri" w:hAnsi="Times New Roman" w:cs="Times New Roman"/>
          <w:sz w:val="30"/>
          <w:szCs w:val="30"/>
        </w:rPr>
        <w:t>современн</w:t>
      </w:r>
      <w:proofErr w:type="spellEnd"/>
      <w:r w:rsidRPr="007D198C">
        <w:rPr>
          <w:rFonts w:ascii="Times New Roman" w:eastAsia="Calibri" w:hAnsi="Times New Roman" w:cs="Times New Roman"/>
          <w:sz w:val="30"/>
          <w:szCs w:val="30"/>
          <w:lang w:val="be-BY"/>
        </w:rPr>
        <w:t>ого</w:t>
      </w: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 урок</w:t>
      </w:r>
      <w:r w:rsidRPr="007D198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 изобразительного искусства с использованием различных видов визуализации учебного материала;</w:t>
      </w:r>
    </w:p>
    <w:p w14:paraId="3C4F31CF" w14:textId="4A884601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реализация воспитательного и развивающего потенциала учебных занятий по изобразительному искусству </w:t>
      </w:r>
      <w:r w:rsidRPr="007D198C">
        <w:rPr>
          <w:rFonts w:ascii="Times New Roman" w:hAnsi="Times New Roman" w:cs="Times New Roman"/>
          <w:sz w:val="30"/>
          <w:szCs w:val="30"/>
        </w:rPr>
        <w:t>через создание условий для присвоения учащим</w:t>
      </w:r>
      <w:r w:rsidR="00DC7E67">
        <w:rPr>
          <w:rFonts w:ascii="Times New Roman" w:hAnsi="Times New Roman" w:cs="Times New Roman"/>
          <w:sz w:val="30"/>
          <w:szCs w:val="30"/>
        </w:rPr>
        <w:t>и</w:t>
      </w:r>
      <w:r w:rsidRPr="007D198C">
        <w:rPr>
          <w:rFonts w:ascii="Times New Roman" w:hAnsi="Times New Roman" w:cs="Times New Roman"/>
          <w:sz w:val="30"/>
          <w:szCs w:val="30"/>
        </w:rPr>
        <w:t>ся духовно-нравственных ценностей, транслируемых</w:t>
      </w:r>
      <w:r w:rsidR="00DC7E67">
        <w:rPr>
          <w:rFonts w:ascii="Times New Roman" w:hAnsi="Times New Roman" w:cs="Times New Roman"/>
          <w:sz w:val="30"/>
          <w:szCs w:val="30"/>
        </w:rPr>
        <w:t xml:space="preserve"> предметами</w:t>
      </w:r>
      <w:r w:rsidRPr="007D198C">
        <w:rPr>
          <w:rFonts w:ascii="Times New Roman" w:hAnsi="Times New Roman" w:cs="Times New Roman"/>
          <w:sz w:val="30"/>
          <w:szCs w:val="30"/>
        </w:rPr>
        <w:t xml:space="preserve"> искусств</w:t>
      </w:r>
      <w:r w:rsidR="00DC7E67">
        <w:rPr>
          <w:rFonts w:ascii="Times New Roman" w:hAnsi="Times New Roman" w:cs="Times New Roman"/>
          <w:sz w:val="30"/>
          <w:szCs w:val="30"/>
        </w:rPr>
        <w:t>а,</w:t>
      </w:r>
      <w:r w:rsidRPr="007D198C">
        <w:rPr>
          <w:rFonts w:ascii="Times New Roman" w:hAnsi="Times New Roman" w:cs="Times New Roman"/>
          <w:sz w:val="30"/>
          <w:szCs w:val="30"/>
        </w:rPr>
        <w:t xml:space="preserve"> изучения произведений белорусской художественной культуры и освоения традиций их создания</w:t>
      </w:r>
      <w:r w:rsidR="00DC7E67">
        <w:rPr>
          <w:rFonts w:ascii="Times New Roman" w:hAnsi="Times New Roman" w:cs="Times New Roman"/>
          <w:sz w:val="30"/>
          <w:szCs w:val="30"/>
        </w:rPr>
        <w:t>,</w:t>
      </w:r>
      <w:r w:rsidRPr="007D198C">
        <w:rPr>
          <w:rFonts w:ascii="Times New Roman" w:hAnsi="Times New Roman" w:cs="Times New Roman"/>
          <w:sz w:val="30"/>
          <w:szCs w:val="30"/>
        </w:rPr>
        <w:t xml:space="preserve"> формирования уважительного отношения к белорусскому искусству в контексте мирового</w:t>
      </w:r>
      <w:r w:rsidRPr="007D198C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45369B54" w14:textId="37D91257" w:rsidR="007D198C" w:rsidRPr="007D198C" w:rsidRDefault="009C3B04" w:rsidP="007D198C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освоение изобразительного искусства на практико-ориентированной основе в целях </w:t>
      </w:r>
      <w:r w:rsidR="007D198C" w:rsidRPr="007D198C">
        <w:rPr>
          <w:rFonts w:ascii="Times New Roman" w:eastAsia="Calibri" w:hAnsi="Times New Roman" w:cs="Times New Roman"/>
          <w:sz w:val="30"/>
          <w:szCs w:val="30"/>
        </w:rPr>
        <w:t>развития предметных и метапредметных компетенций учащихся;</w:t>
      </w:r>
    </w:p>
    <w:p w14:paraId="5AF1CA25" w14:textId="77777777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7" w:name="_Hlk101348494"/>
      <w:r w:rsidRPr="007D198C">
        <w:rPr>
          <w:rFonts w:ascii="Times New Roman" w:eastAsia="Calibri" w:hAnsi="Times New Roman" w:cs="Times New Roman"/>
          <w:sz w:val="30"/>
          <w:szCs w:val="30"/>
        </w:rPr>
        <w:t>формирование навыков самостоятельной учебной деятельности на уроках по учебному предмету «Изобразительное искусство»;</w:t>
      </w:r>
    </w:p>
    <w:p w14:paraId="08E4C51C" w14:textId="2C89D55F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98C">
        <w:rPr>
          <w:rFonts w:ascii="Times New Roman" w:hAnsi="Times New Roman" w:cs="Times New Roman"/>
          <w:sz w:val="30"/>
          <w:szCs w:val="30"/>
        </w:rPr>
        <w:lastRenderedPageBreak/>
        <w:t xml:space="preserve">развитие творческого мышления учащихся через создание условий для понимания </w:t>
      </w:r>
      <w:proofErr w:type="spellStart"/>
      <w:r w:rsidRPr="007D198C">
        <w:rPr>
          <w:rFonts w:ascii="Times New Roman" w:hAnsi="Times New Roman" w:cs="Times New Roman"/>
          <w:sz w:val="30"/>
          <w:szCs w:val="30"/>
        </w:rPr>
        <w:t>видово</w:t>
      </w:r>
      <w:proofErr w:type="spellEnd"/>
      <w:r w:rsidRPr="007D198C">
        <w:rPr>
          <w:rFonts w:ascii="Times New Roman" w:hAnsi="Times New Roman" w:cs="Times New Roman"/>
          <w:sz w:val="30"/>
          <w:szCs w:val="30"/>
        </w:rPr>
        <w:t>-жанровой системы изобразительного искусства, анализа учащимися произведений искусства разных видов и жанров</w:t>
      </w:r>
      <w:r w:rsidR="007518A9">
        <w:rPr>
          <w:rFonts w:ascii="Times New Roman" w:hAnsi="Times New Roman" w:cs="Times New Roman"/>
          <w:sz w:val="30"/>
          <w:szCs w:val="30"/>
        </w:rPr>
        <w:t>,</w:t>
      </w:r>
      <w:r w:rsidRPr="007D198C">
        <w:rPr>
          <w:rFonts w:ascii="Times New Roman" w:hAnsi="Times New Roman" w:cs="Times New Roman"/>
          <w:sz w:val="30"/>
          <w:szCs w:val="30"/>
        </w:rPr>
        <w:t xml:space="preserve"> создание ситуаций поиска решения учебно-творческих задач с использованием выразительных возможностей разнообразных художественных техник; овладение приемами создания творческого продукта на плоскости и в объеме в соответствии с авторской идеей и опытом художественно-творческой деятельности;</w:t>
      </w:r>
    </w:p>
    <w:p w14:paraId="4B6A8A94" w14:textId="77777777" w:rsidR="007D198C" w:rsidRPr="007D198C" w:rsidRDefault="007D198C" w:rsidP="007D198C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>использование нетрадиционных техник изобразительного искусства в целях развития художественно-творческих способностей и творческой активности учащихся на уроках изобразительного искусства;</w:t>
      </w:r>
    </w:p>
    <w:bookmarkEnd w:id="7"/>
    <w:p w14:paraId="51532D93" w14:textId="77777777" w:rsidR="007D198C" w:rsidRPr="007D198C" w:rsidRDefault="007D198C" w:rsidP="007D198C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  <w:lang w:eastAsia="ru-RU"/>
        </w:rPr>
        <w:t>развитие эмоционально-образного мышления учащихся через обогащение опыта художественного восприятия произведений искусства и окружающей действительности, знакомство с разнообразными художественными практиками, самостоятельное творчество;</w:t>
      </w:r>
    </w:p>
    <w:p w14:paraId="7F084A1F" w14:textId="77777777" w:rsidR="007D198C" w:rsidRPr="007D198C" w:rsidRDefault="007D198C" w:rsidP="007D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</w:rPr>
        <w:t>активизация познавательной деятельности учащихся через создание личностно ориентированной среды на уроках изобразительного искусства;</w:t>
      </w:r>
    </w:p>
    <w:p w14:paraId="7C1092C6" w14:textId="77777777" w:rsidR="007D198C" w:rsidRPr="007D198C" w:rsidRDefault="007D198C" w:rsidP="007D198C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198C">
        <w:rPr>
          <w:rFonts w:ascii="Times New Roman" w:eastAsia="Times New Roman" w:hAnsi="Times New Roman" w:cs="Times New Roman"/>
          <w:sz w:val="30"/>
          <w:szCs w:val="30"/>
        </w:rPr>
        <w:t>развитие эмоционально-ценностной сферы учащихся, чувства прекрасного, эстетического вкуса;</w:t>
      </w:r>
    </w:p>
    <w:p w14:paraId="22DBBE87" w14:textId="77777777" w:rsidR="007D198C" w:rsidRPr="007D198C" w:rsidRDefault="007D198C" w:rsidP="007D198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198C">
        <w:rPr>
          <w:rFonts w:ascii="Times New Roman" w:hAnsi="Times New Roman"/>
          <w:sz w:val="30"/>
          <w:szCs w:val="30"/>
        </w:rPr>
        <w:t>применение цифровых технологий для организации образовательного процесса, в том числе технологий искусственного интеллекта;</w:t>
      </w:r>
    </w:p>
    <w:p w14:paraId="6328F99D" w14:textId="77777777" w:rsidR="007D198C" w:rsidRPr="007D198C" w:rsidRDefault="007D198C" w:rsidP="007D1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Calibri" w:hAnsi="Times New Roman" w:cs="Times New Roman"/>
          <w:sz w:val="30"/>
          <w:szCs w:val="30"/>
        </w:rPr>
        <w:t>использование эффективных образовательных стратегий и дифференцированного обучения в работе с одаренными детьми.</w:t>
      </w: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A38BC40" w14:textId="1E5A32EA" w:rsidR="007C1125" w:rsidRDefault="007D198C" w:rsidP="007D198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198C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7C11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1125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15" w:history="1"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://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.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7C1125" w:rsidRPr="00C777FE">
          <w:rPr>
            <w:rStyle w:val="a3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7C1125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16" w:history="1">
        <w:r w:rsidR="007C1125" w:rsidRPr="00E31B93">
          <w:rPr>
            <w:rStyle w:val="a3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7C1125" w:rsidRPr="00D64B09">
        <w:rPr>
          <w:rFonts w:ascii="Times New Roman" w:eastAsia="Calibri" w:hAnsi="Times New Roman"/>
          <w:i/>
          <w:sz w:val="30"/>
          <w:szCs w:val="30"/>
        </w:rPr>
        <w:t>)</w:t>
      </w:r>
    </w:p>
    <w:p w14:paraId="4F9F935D" w14:textId="3132432B" w:rsidR="007D198C" w:rsidRPr="008E418C" w:rsidRDefault="00BC2F2C" w:rsidP="00EE7415">
      <w:pPr>
        <w:ind w:firstLine="709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BC2F2C">
        <w:rPr>
          <w:rFonts w:ascii="Times New Roman" w:hAnsi="Times New Roman" w:cs="Times New Roman"/>
          <w:sz w:val="30"/>
          <w:szCs w:val="30"/>
        </w:rPr>
        <w:t>Научно-информационную и организационно-методическую помощь учителям, преподающим учебный предмет «И</w:t>
      </w:r>
      <w:r>
        <w:rPr>
          <w:rFonts w:ascii="Times New Roman" w:hAnsi="Times New Roman" w:cs="Times New Roman"/>
          <w:sz w:val="30"/>
          <w:szCs w:val="30"/>
        </w:rPr>
        <w:t>зобразительное и</w:t>
      </w:r>
      <w:r w:rsidRPr="00BC2F2C">
        <w:rPr>
          <w:rFonts w:ascii="Times New Roman" w:hAnsi="Times New Roman" w:cs="Times New Roman"/>
          <w:sz w:val="30"/>
          <w:szCs w:val="30"/>
        </w:rPr>
        <w:t>скусство», оказывает журнал «</w:t>
      </w:r>
      <w:proofErr w:type="spellStart"/>
      <w:r w:rsidRPr="00BC2F2C">
        <w:rPr>
          <w:rFonts w:ascii="Times New Roman" w:hAnsi="Times New Roman" w:cs="Times New Roman"/>
          <w:sz w:val="30"/>
          <w:szCs w:val="30"/>
        </w:rPr>
        <w:t>Мастацтва</w:t>
      </w:r>
      <w:proofErr w:type="spellEnd"/>
      <w:r w:rsidRPr="00BC2F2C">
        <w:rPr>
          <w:rFonts w:ascii="Times New Roman" w:hAnsi="Times New Roman" w:cs="Times New Roman"/>
          <w:sz w:val="30"/>
          <w:szCs w:val="30"/>
        </w:rPr>
        <w:t xml:space="preserve"> і школа» (</w:t>
      </w:r>
      <w:r w:rsidR="007C1125">
        <w:rPr>
          <w:rFonts w:ascii="Times New Roman" w:hAnsi="Times New Roman" w:cs="Times New Roman"/>
          <w:sz w:val="30"/>
          <w:szCs w:val="30"/>
        </w:rPr>
        <w:t>государственное предприятие</w:t>
      </w:r>
      <w:r w:rsidRPr="00BC2F2C">
        <w:rPr>
          <w:rFonts w:ascii="Times New Roman" w:hAnsi="Times New Roman" w:cs="Times New Roman"/>
          <w:sz w:val="30"/>
          <w:szCs w:val="30"/>
        </w:rPr>
        <w:t xml:space="preserve"> «Издательство </w:t>
      </w:r>
      <w:r w:rsidR="00A67B7D" w:rsidRPr="00754365">
        <w:rPr>
          <w:rFonts w:ascii="Times New Roman" w:hAnsi="Times New Roman"/>
          <w:sz w:val="30"/>
          <w:szCs w:val="30"/>
          <w:lang w:val="be-BY"/>
        </w:rPr>
        <w:t>«</w:t>
      </w:r>
      <w:proofErr w:type="spellStart"/>
      <w:r w:rsidRPr="00BC2F2C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BC2F2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C2F2C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BC2F2C">
        <w:rPr>
          <w:rFonts w:ascii="Times New Roman" w:hAnsi="Times New Roman" w:cs="Times New Roman"/>
          <w:sz w:val="30"/>
          <w:szCs w:val="30"/>
        </w:rPr>
        <w:t>»). Журнал публикует материалы по актуальным проблемам художественной культуры и художественно-эстетического образования.</w:t>
      </w:r>
    </w:p>
    <w:sectPr w:rsidR="007D198C" w:rsidRPr="008E418C" w:rsidSect="006F4D16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D8D98" w14:textId="77777777" w:rsidR="00233671" w:rsidRDefault="00233671" w:rsidP="00E074DD">
      <w:pPr>
        <w:spacing w:after="0" w:line="240" w:lineRule="auto"/>
      </w:pPr>
      <w:r>
        <w:separator/>
      </w:r>
    </w:p>
  </w:endnote>
  <w:endnote w:type="continuationSeparator" w:id="0">
    <w:p w14:paraId="057450C3" w14:textId="77777777" w:rsidR="00233671" w:rsidRDefault="00233671" w:rsidP="00E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DB883" w14:textId="77777777" w:rsidR="00233671" w:rsidRDefault="00233671" w:rsidP="00E074DD">
      <w:pPr>
        <w:spacing w:after="0" w:line="240" w:lineRule="auto"/>
      </w:pPr>
      <w:r>
        <w:separator/>
      </w:r>
    </w:p>
  </w:footnote>
  <w:footnote w:type="continuationSeparator" w:id="0">
    <w:p w14:paraId="3EAB1FAF" w14:textId="77777777" w:rsidR="00233671" w:rsidRDefault="00233671" w:rsidP="00E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DD2374D" w14:textId="71E25101" w:rsidR="006F4D16" w:rsidRPr="002665A9" w:rsidRDefault="006F4D16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665A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665A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665A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E7415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2665A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58"/>
    <w:rsid w:val="00032005"/>
    <w:rsid w:val="00032D41"/>
    <w:rsid w:val="000619D7"/>
    <w:rsid w:val="0006204F"/>
    <w:rsid w:val="000703E2"/>
    <w:rsid w:val="000716B9"/>
    <w:rsid w:val="00092CEC"/>
    <w:rsid w:val="00096E46"/>
    <w:rsid w:val="000C3F98"/>
    <w:rsid w:val="000C5022"/>
    <w:rsid w:val="000E1988"/>
    <w:rsid w:val="000E37A7"/>
    <w:rsid w:val="00151984"/>
    <w:rsid w:val="00176487"/>
    <w:rsid w:val="00185B72"/>
    <w:rsid w:val="001A0C1F"/>
    <w:rsid w:val="001D4FB3"/>
    <w:rsid w:val="001F1EFF"/>
    <w:rsid w:val="00202A19"/>
    <w:rsid w:val="00233671"/>
    <w:rsid w:val="0023691A"/>
    <w:rsid w:val="002620F0"/>
    <w:rsid w:val="002665A9"/>
    <w:rsid w:val="00291101"/>
    <w:rsid w:val="002A2E55"/>
    <w:rsid w:val="002B0C02"/>
    <w:rsid w:val="002D6340"/>
    <w:rsid w:val="002D7658"/>
    <w:rsid w:val="0031152B"/>
    <w:rsid w:val="003332E6"/>
    <w:rsid w:val="00341FFF"/>
    <w:rsid w:val="00353D13"/>
    <w:rsid w:val="00353DD6"/>
    <w:rsid w:val="003A1972"/>
    <w:rsid w:val="003D321E"/>
    <w:rsid w:val="003E2FB2"/>
    <w:rsid w:val="003E47DF"/>
    <w:rsid w:val="003F1EDA"/>
    <w:rsid w:val="00450B3F"/>
    <w:rsid w:val="00464A8A"/>
    <w:rsid w:val="00486447"/>
    <w:rsid w:val="004B567C"/>
    <w:rsid w:val="004B5DFC"/>
    <w:rsid w:val="004C39E0"/>
    <w:rsid w:val="004C5918"/>
    <w:rsid w:val="005019FA"/>
    <w:rsid w:val="00507964"/>
    <w:rsid w:val="00521EE1"/>
    <w:rsid w:val="00574D81"/>
    <w:rsid w:val="00575DBF"/>
    <w:rsid w:val="00594ACB"/>
    <w:rsid w:val="005A1296"/>
    <w:rsid w:val="005E556C"/>
    <w:rsid w:val="00601FE6"/>
    <w:rsid w:val="00647FAC"/>
    <w:rsid w:val="00654042"/>
    <w:rsid w:val="006615FC"/>
    <w:rsid w:val="00675352"/>
    <w:rsid w:val="00683665"/>
    <w:rsid w:val="00694358"/>
    <w:rsid w:val="006A6412"/>
    <w:rsid w:val="006B17D1"/>
    <w:rsid w:val="006E295C"/>
    <w:rsid w:val="006F27CE"/>
    <w:rsid w:val="006F4D16"/>
    <w:rsid w:val="00710C88"/>
    <w:rsid w:val="007518A9"/>
    <w:rsid w:val="007567DF"/>
    <w:rsid w:val="00793D7C"/>
    <w:rsid w:val="007C1125"/>
    <w:rsid w:val="007D198C"/>
    <w:rsid w:val="007D3181"/>
    <w:rsid w:val="007D6600"/>
    <w:rsid w:val="007D714C"/>
    <w:rsid w:val="007E011A"/>
    <w:rsid w:val="007F32A4"/>
    <w:rsid w:val="00802968"/>
    <w:rsid w:val="008039D8"/>
    <w:rsid w:val="0082654F"/>
    <w:rsid w:val="008352D8"/>
    <w:rsid w:val="00837142"/>
    <w:rsid w:val="008B2AC9"/>
    <w:rsid w:val="008C1FE3"/>
    <w:rsid w:val="008E418C"/>
    <w:rsid w:val="008F1AA5"/>
    <w:rsid w:val="00952FA4"/>
    <w:rsid w:val="009A2B3F"/>
    <w:rsid w:val="009C3B04"/>
    <w:rsid w:val="00A67B7D"/>
    <w:rsid w:val="00A82415"/>
    <w:rsid w:val="00A841A2"/>
    <w:rsid w:val="00AC0FF5"/>
    <w:rsid w:val="00AC521B"/>
    <w:rsid w:val="00AE245F"/>
    <w:rsid w:val="00B02DC2"/>
    <w:rsid w:val="00B33602"/>
    <w:rsid w:val="00B466FD"/>
    <w:rsid w:val="00B73525"/>
    <w:rsid w:val="00B95091"/>
    <w:rsid w:val="00BA3FED"/>
    <w:rsid w:val="00BC2F2C"/>
    <w:rsid w:val="00BE679A"/>
    <w:rsid w:val="00BF675F"/>
    <w:rsid w:val="00C04DFE"/>
    <w:rsid w:val="00C16F4C"/>
    <w:rsid w:val="00C2249E"/>
    <w:rsid w:val="00C605C9"/>
    <w:rsid w:val="00C72069"/>
    <w:rsid w:val="00C81CE7"/>
    <w:rsid w:val="00C90746"/>
    <w:rsid w:val="00C91022"/>
    <w:rsid w:val="00CA7DEF"/>
    <w:rsid w:val="00CB75CC"/>
    <w:rsid w:val="00CC405A"/>
    <w:rsid w:val="00D10065"/>
    <w:rsid w:val="00D761F7"/>
    <w:rsid w:val="00D83D48"/>
    <w:rsid w:val="00D926D9"/>
    <w:rsid w:val="00DC7E67"/>
    <w:rsid w:val="00E0184D"/>
    <w:rsid w:val="00E074DD"/>
    <w:rsid w:val="00E110BE"/>
    <w:rsid w:val="00E15049"/>
    <w:rsid w:val="00E72F7B"/>
    <w:rsid w:val="00EA72D6"/>
    <w:rsid w:val="00EB142F"/>
    <w:rsid w:val="00EC1D2E"/>
    <w:rsid w:val="00ED5DA8"/>
    <w:rsid w:val="00EE7415"/>
    <w:rsid w:val="00EF1E42"/>
    <w:rsid w:val="00F05DD3"/>
    <w:rsid w:val="00F32306"/>
    <w:rsid w:val="00F35D0E"/>
    <w:rsid w:val="00F56C5F"/>
    <w:rsid w:val="00F62BB5"/>
    <w:rsid w:val="00F76C88"/>
    <w:rsid w:val="00FC2E18"/>
    <w:rsid w:val="00FD30BB"/>
    <w:rsid w:val="00FE029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EB8C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8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E4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8E4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DD"/>
  </w:style>
  <w:style w:type="paragraph" w:styleId="a8">
    <w:name w:val="footer"/>
    <w:basedOn w:val="a"/>
    <w:link w:val="a9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DD"/>
  </w:style>
  <w:style w:type="character" w:styleId="aa">
    <w:name w:val="FollowedHyperlink"/>
    <w:basedOn w:val="a0"/>
    <w:uiPriority w:val="99"/>
    <w:semiHidden/>
    <w:unhideWhenUsed/>
    <w:rsid w:val="001D4FB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F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4956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3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/obshchee-srednee-obrazovanie/uchebnye-predmety-i-iv-klassy.html" TargetMode="External"/><Relationship Id="rId13" Type="http://schemas.openxmlformats.org/officeDocument/2006/relationships/hyperlink" Target="https://adu.by/ru/homeru/obrazovatelnyj-protsess/obshchee-srednee-obrazovanie/metodicheskie-rekomendatsii-ukazaniy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akademy.by/index.php/ru/aktual/37-anons-2?clckid=41dea54c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.by/ru/homeru/obrazovatelnyj-protsess/obshchee-srednee-obrazovanie/uchebnye-predmety-i-iv-klassy.html" TargetMode="External"/><Relationship Id="rId11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kademy.by/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du.by/images/2023/08/imp-genotsid-2023_1.docx" TargetMode="External"/><Relationship Id="rId14" Type="http://schemas.openxmlformats.org/officeDocument/2006/relationships/hyperlink" Target="https://adu.by/ru/homeru/obrazovatelnyj-protsess/obshchee-srednee-obrazovanie/uchebnye-predmety-i-iv-klas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2</cp:revision>
  <cp:lastPrinted>2025-08-14T06:24:00Z</cp:lastPrinted>
  <dcterms:created xsi:type="dcterms:W3CDTF">2025-08-14T06:25:00Z</dcterms:created>
  <dcterms:modified xsi:type="dcterms:W3CDTF">2025-08-14T06:25:00Z</dcterms:modified>
</cp:coreProperties>
</file>