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DDA2" w14:textId="5F2408BE" w:rsidR="00B34A00" w:rsidRPr="00955F23" w:rsidRDefault="00955F23" w:rsidP="00B46BF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Дадатак</w:t>
      </w:r>
      <w:r w:rsidR="00B34A0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13</w:t>
      </w:r>
    </w:p>
    <w:p w14:paraId="550BB9EB" w14:textId="77777777" w:rsidR="000D1C63" w:rsidRPr="00955F23" w:rsidRDefault="000D1C63" w:rsidP="00B46BF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4A388059" w14:textId="77777777" w:rsidR="00955F23" w:rsidRPr="00955F23" w:rsidRDefault="00955F23" w:rsidP="00955F23">
      <w:pPr>
        <w:spacing w:after="0" w:line="240" w:lineRule="auto"/>
        <w:jc w:val="center"/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</w:pPr>
      <w:r w:rsidRPr="00955F23"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АСАБЛІВАСЦІ АРГАНІЗАЦЫІ АДУКАЦЫЙНАГА</w:t>
      </w:r>
    </w:p>
    <w:p w14:paraId="7E078522" w14:textId="74A0A8AD" w:rsidR="00B34A00" w:rsidRPr="00955F23" w:rsidRDefault="00955F23" w:rsidP="00955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955F23"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ПРАЦЭСУ ПРЫ ВЫВУЧЭННІ ВУЧЭБНАГА ПРАДМЕТА «АСТРАНОМІЯ»</w:t>
      </w:r>
    </w:p>
    <w:p w14:paraId="124F99FB" w14:textId="77777777" w:rsidR="004D58C8" w:rsidRPr="00955F23" w:rsidRDefault="004D58C8" w:rsidP="00B4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14:paraId="018B66DC" w14:textId="28DD86AD" w:rsidR="00B34A00" w:rsidRPr="00955F23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955F23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 xml:space="preserve">1. </w:t>
      </w:r>
      <w:r w:rsidR="00955F23" w:rsidRPr="00955F23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>Вучэбная праграма</w:t>
      </w:r>
    </w:p>
    <w:p w14:paraId="155C5BE3" w14:textId="4B2BE5CB" w:rsidR="00526788" w:rsidRPr="00955F23" w:rsidRDefault="00955F23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526788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</w:t>
      </w:r>
      <w:r w:rsidR="00C42499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5</w:t>
      </w:r>
      <w:r w:rsidR="00526788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/202</w:t>
      </w:r>
      <w:r w:rsidR="00C42499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6</w:t>
      </w:r>
      <w:r w:rsidR="00526788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навучальным годзе </w:t>
      </w:r>
      <w:r>
        <w:rPr>
          <w:rFonts w:ascii="Times New Roman" w:hAnsi="Times New Roman"/>
          <w:sz w:val="30"/>
          <w:szCs w:val="30"/>
          <w:lang w:val="be-BY" w:eastAsia="ru-RU"/>
        </w:rPr>
        <w:t>пры вывучэнні</w:t>
      </w:r>
      <w:r w:rsidR="00A345B1" w:rsidRPr="00955F23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955F23">
        <w:rPr>
          <w:rFonts w:ascii="Times New Roman" w:hAnsi="Times New Roman"/>
          <w:sz w:val="30"/>
          <w:szCs w:val="30"/>
          <w:lang w:val="be-BY" w:eastAsia="ru-RU"/>
        </w:rPr>
        <w:t>вучэбн</w:t>
      </w:r>
      <w:r>
        <w:rPr>
          <w:rFonts w:ascii="Times New Roman" w:hAnsi="Times New Roman"/>
          <w:sz w:val="30"/>
          <w:szCs w:val="30"/>
          <w:lang w:val="be-BY" w:eastAsia="ru-RU"/>
        </w:rPr>
        <w:t>ага</w:t>
      </w:r>
      <w:r w:rsidRPr="00955F23">
        <w:rPr>
          <w:rFonts w:ascii="Times New Roman" w:hAnsi="Times New Roman"/>
          <w:sz w:val="30"/>
          <w:szCs w:val="30"/>
          <w:lang w:val="be-BY" w:eastAsia="ru-RU"/>
        </w:rPr>
        <w:t xml:space="preserve"> прадме</w:t>
      </w:r>
      <w:r>
        <w:rPr>
          <w:rFonts w:ascii="Times New Roman" w:hAnsi="Times New Roman"/>
          <w:sz w:val="30"/>
          <w:szCs w:val="30"/>
          <w:lang w:val="be-BY" w:eastAsia="ru-RU"/>
        </w:rPr>
        <w:t>та</w:t>
      </w:r>
      <w:r w:rsidRPr="00955F23">
        <w:rPr>
          <w:rFonts w:ascii="Times New Roman" w:hAnsi="Times New Roman"/>
          <w:sz w:val="30"/>
          <w:szCs w:val="30"/>
          <w:lang w:val="be-BY" w:eastAsia="ru-RU"/>
        </w:rPr>
        <w:t xml:space="preserve"> «Астраномія»</w:t>
      </w:r>
      <w:r w:rsidR="00A345B1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выкарыстоўваецца вучэбная праграма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="00526788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955F23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зацверджаная Міністэрства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м</w:t>
      </w:r>
      <w:r w:rsidRPr="00955F23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адукацыі Рэспублікі Беларусь у 2025 г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одзе</w:t>
      </w:r>
      <w:r w:rsidR="00DA5D90" w:rsidRPr="00955F23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.</w:t>
      </w:r>
    </w:p>
    <w:p w14:paraId="17F6B48D" w14:textId="32A6D8BD" w:rsidR="00955F23" w:rsidRPr="00470E4B" w:rsidRDefault="00955F23" w:rsidP="00955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Вучэбная праграма размешчана на нацыянальным адукацыйным партале:</w:t>
      </w:r>
      <w:r w:rsidRPr="00470E4B">
        <w:rPr>
          <w:rFonts w:ascii="Times New Roman" w:eastAsia="Calibri" w:hAnsi="Times New Roman" w:cs="Times New Roman"/>
          <w:i/>
          <w:color w:val="00B0F0"/>
          <w:sz w:val="30"/>
          <w:szCs w:val="30"/>
          <w:lang w:val="be-BY"/>
        </w:rPr>
        <w:t xml:space="preserve"> </w:t>
      </w:r>
      <w:bookmarkStart w:id="0" w:name="_Hlk45257677"/>
      <w:bookmarkStart w:id="1" w:name="_Hlk140848069"/>
      <w:r w:rsidRPr="00470E4B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fldChar w:fldCharType="begin"/>
      </w:r>
      <w:r w:rsidRPr="00470E4B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instrText xml:space="preserve"> HYPERLINK "https://adu.by" </w:instrText>
      </w:r>
      <w:r w:rsidRPr="00470E4B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fldChar w:fldCharType="separate"/>
      </w:r>
      <w:r w:rsidRPr="00470E4B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be-BY"/>
        </w:rPr>
        <w:t>https://adu.by</w:t>
      </w:r>
      <w:r w:rsidRPr="00470E4B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fldChar w:fldCharType="end"/>
      </w:r>
      <w:r w:rsidRPr="00470E4B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bookmarkStart w:id="2" w:name="_Hlk174632135"/>
      <w:r w:rsidR="00065E40">
        <w:rPr>
          <w:rStyle w:val="a5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  <w:fldChar w:fldCharType="begin"/>
      </w:r>
      <w:r w:rsidR="00065E40">
        <w:rPr>
          <w:rStyle w:val="a5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  <w:instrText xml:space="preserve"> HYPERLINK "https://adu.by/ru/homeru/obrazovatelnyj-protsess/obshchee-srednee-obrazovanie/uchebnye-predmety-v-xi-klassy/astronomiya.html" </w:instrText>
      </w:r>
      <w:r w:rsidR="00065E40">
        <w:rPr>
          <w:rStyle w:val="a5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</w:r>
      <w:r w:rsidR="00065E40">
        <w:rPr>
          <w:rStyle w:val="a5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  <w:fldChar w:fldCharType="separate"/>
      </w:r>
      <w:r w:rsidRPr="00065E40">
        <w:rPr>
          <w:rStyle w:val="a5"/>
          <w:rFonts w:ascii="Times New Roman" w:eastAsia="Calibri" w:hAnsi="Times New Roman" w:cs="Times New Roman"/>
          <w:i/>
          <w:sz w:val="30"/>
          <w:szCs w:val="30"/>
          <w:lang w:val="be-BY"/>
        </w:rPr>
        <w:t>Галоўная / Адукацыйны працэс. 2025/2026 навучальны год / Агульная сярэдняя адукацыя / Вучэбныя прадметы. V–XI класы / Астраномія</w:t>
      </w:r>
      <w:bookmarkEnd w:id="0"/>
      <w:bookmarkEnd w:id="1"/>
      <w:bookmarkEnd w:id="2"/>
      <w:r w:rsidR="00065E40">
        <w:rPr>
          <w:rStyle w:val="a5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  <w:fldChar w:fldCharType="end"/>
      </w:r>
      <w:r w:rsidRPr="00470E4B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</w:p>
    <w:p w14:paraId="6E793BB1" w14:textId="77777777" w:rsidR="00955F23" w:rsidRPr="00470E4B" w:rsidRDefault="00955F23" w:rsidP="00955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470E4B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2. Вучэбныя выданні</w:t>
      </w:r>
    </w:p>
    <w:p w14:paraId="6E8C6ED6" w14:textId="3BF3F787" w:rsidR="00B34A00" w:rsidRPr="00955F23" w:rsidRDefault="00955F23" w:rsidP="00955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Электронная версія падручніка, які будзе выкарыстоўвацца ў 2025/2026 навучальным годзе, размешчана на нацыянальным адукацыйным партале</w:t>
      </w:r>
      <w:r w:rsidR="005D42AE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: </w:t>
      </w:r>
      <w:hyperlink r:id="rId7" w:history="1">
        <w:r w:rsidR="005D42AE" w:rsidRPr="00955F2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http://e-padruchnik.adu.by</w:t>
        </w:r>
      </w:hyperlink>
      <w:r w:rsidR="00B34A00" w:rsidRPr="00955F23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</w:p>
    <w:p w14:paraId="1C84FE5B" w14:textId="453F83BB" w:rsidR="00B34A00" w:rsidRPr="00955F23" w:rsidRDefault="000875BF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Рэкамендацыі па рабоце з падручнікам па астраноміі, у тым ліку пры вывучэнні вучэбнага прадмета «Астраномія» ў X класе ў ліцэі, размешчаны на нацыянальным адукацыйным партале: </w:t>
      </w:r>
      <w:hyperlink r:id="rId8" w:history="1">
        <w:r w:rsidRPr="00470E4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https://adu.by</w:t>
        </w:r>
      </w:hyperlink>
      <w:r w:rsidRPr="00470E4B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hyperlink r:id="rId9" w:history="1">
        <w:r w:rsidRPr="00065E40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V–XI класы / Астраномія</w:t>
        </w:r>
      </w:hyperlink>
      <w:r w:rsidR="00B46BF1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04BD9E7A" w14:textId="7B525094" w:rsidR="000875BF" w:rsidRPr="00470E4B" w:rsidRDefault="000875BF" w:rsidP="000875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70E4B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Звяртаем увагу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470E4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што дадатковыя матэрыялы, размешчаныя пад QR-кодам у падручніку «Астраномія», можна знайсці ў адпаведных раздзелах на сайце</w:t>
      </w:r>
      <w:r w:rsidRPr="00470E4B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 xml:space="preserve"> </w:t>
      </w:r>
      <w:hyperlink r:id="rId10" w:history="1">
        <w:r w:rsidRPr="00470E4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https://eior.by</w:t>
        </w:r>
      </w:hyperlink>
      <w:r w:rsidRPr="00470E4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 (адзіны інфармацыйна-адукацыйны рэсурс), выбраўшы ў меню: «11 клас» / «Астраном</w:t>
      </w:r>
      <w:r w:rsidR="0057245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ія» / «Дадатковыя матэрыялы». </w:t>
      </w:r>
    </w:p>
    <w:p w14:paraId="758161BF" w14:textId="42F21E88" w:rsidR="00B34A00" w:rsidRPr="00955F23" w:rsidRDefault="000875BF" w:rsidP="000875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Інфармацыя аб вучэбна-метадычным забеспячэнні адукацыйнага працэсу па вучэбным прадмеце «Астраномія» ў 2025/2026 навучальным годзе размешчана на нацыянальным адукацыйным партале: </w:t>
      </w:r>
      <w:hyperlink r:id="rId11" w:history="1">
        <w:r w:rsidRPr="00470E4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https://adu.by/</w:t>
        </w:r>
      </w:hyperlink>
      <w:r w:rsidRPr="00470E4B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 </w:t>
      </w:r>
      <w:hyperlink r:id="rId12" w:history="1">
        <w:r w:rsidRPr="00065E40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V–XI класы / Астраномія</w:t>
        </w:r>
      </w:hyperlink>
      <w:r w:rsidR="00B46BF1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F8FC342" w14:textId="26ED872E" w:rsidR="00B34A00" w:rsidRPr="00955F23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 w:rsidRPr="00955F23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 xml:space="preserve">3. </w:t>
      </w:r>
      <w:r w:rsidR="000875BF" w:rsidRPr="00470E4B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4942CA50" w14:textId="6DAB151E" w:rsidR="00B34A00" w:rsidRPr="00955F23" w:rsidRDefault="000875BF" w:rsidP="00735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70E4B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Звяртаем увагу</w:t>
      </w:r>
      <w:r w:rsidRPr="00470E4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, што пры арганізацыі адукацыйнага працэсу настаўнік абавязаны кіравацца асноўнымі патрабаваннямі да вынікаў вучэбнай дзейнасці вучняў па адпаведнай тэме, вызначанымі ў вучэбнай праграме па вучэбным прадмеце. На аснове гэтых патрабаванняў настаўнік складае каляндарна-тэматычнае планаванне, распрацоўвае планы-канспекты вучэбных заняткаў з улікам рэальных умоў навучання і выхавання ў канкрэтным класе</w:t>
      </w:r>
      <w:r w:rsidR="00B34A00" w:rsidRPr="00955F2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14:paraId="74D8AE5C" w14:textId="77777777" w:rsidR="000875BF" w:rsidRPr="00470E4B" w:rsidRDefault="000875BF" w:rsidP="00087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70E4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Вучэбна-метадычнае забеспячэнне, якое выкарыстоўваецца настаўнікам, павінна быць накіравана на дасягненне адукацыйных вынікаў, зафіксаваных у вучэбнай праграме. Не дапускаецца прад’яўленне да вучняў патрабаванняў, якія не прадугледжаны вучэбнай праграмай</w:t>
      </w:r>
      <w:r w:rsidRPr="00470E4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59C45C8C" w14:textId="72755B19" w:rsidR="00C34567" w:rsidRPr="00955F23" w:rsidRDefault="000875BF" w:rsidP="00087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Патрабаванні да кантролю і ацэнкі вынікаў вучэбнай дзейнасці вучняў па вучэбным прадмеце «Астраномія» ўстанаўліваюцца Метадычнымі ўказаннямі па арганізацыі кантролю і ацэнкі вынікаў вучэбнай дзейнасці вучняў па вучэбных прадметах пры засваенні зместу адукацыйных праграм агульнай сярэдняй адукацыі, прымяненні нормаў ацэнкі вынікаў вучэбнай дзейнасці вучняў па вучэбных прадметах, зацверджанымі</w:t>
      </w:r>
      <w:r w:rsidRPr="00470E4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15.09.2022 </w:t>
      </w:r>
      <w:r w:rsidRPr="00470E4B">
        <w:rPr>
          <w:rFonts w:ascii="Times New Roman" w:eastAsia="Calibri" w:hAnsi="Times New Roman" w:cs="Times New Roman"/>
          <w:i/>
          <w:iCs/>
          <w:color w:val="000000"/>
          <w:sz w:val="30"/>
          <w:szCs w:val="30"/>
          <w:lang w:val="be-BY"/>
        </w:rPr>
        <w:t>(пункт 26</w:t>
      </w:r>
      <w:r>
        <w:rPr>
          <w:rFonts w:ascii="Times New Roman" w:eastAsia="Calibri" w:hAnsi="Times New Roman" w:cs="Times New Roman"/>
          <w:i/>
          <w:iCs/>
          <w:color w:val="000000"/>
          <w:sz w:val="30"/>
          <w:szCs w:val="30"/>
          <w:lang w:val="be-BY"/>
        </w:rPr>
        <w:t>)</w:t>
      </w:r>
      <w:r w:rsidR="00C34567" w:rsidRPr="00955F23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.</w:t>
      </w:r>
    </w:p>
    <w:p w14:paraId="7AB4361D" w14:textId="77777777" w:rsidR="000875BF" w:rsidRPr="00346F10" w:rsidRDefault="000875BF" w:rsidP="0008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bookmarkStart w:id="3" w:name="_Hlk158358307"/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Фарміраванне функцыянальнай адукаванасці вучняў</w:t>
      </w:r>
    </w:p>
    <w:p w14:paraId="6E8CE101" w14:textId="77777777" w:rsidR="000875BF" w:rsidRPr="00470E4B" w:rsidRDefault="000875BF" w:rsidP="0008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2023 года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Беларус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2133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праводзіцца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Pr="0012133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ацыянальнае даследаванне якасці адукацыі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ДЯА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), </w:t>
      </w:r>
      <w:r w:rsidRPr="0012133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накіраванае на дыягностыку сфарміраванасці функцыянальнай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</w:t>
      </w:r>
      <w:r w:rsidRPr="0012133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</w:t>
      </w:r>
      <w:r w:rsidRPr="0012133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лістападзе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снежні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2025 года </w:t>
      </w:r>
      <w:r w:rsidRPr="0012133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плануецца правядзенне рэпетыцыйнага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ДЯА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12133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асноўнай мэтай якога з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12133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яўляецца падрыхтоўка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</w:t>
      </w:r>
      <w:r w:rsidRPr="0012133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 да маштабнага даследавання ў 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2026 го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</w:t>
      </w:r>
      <w:r w:rsidRPr="00470E4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2DA0E7EA" w14:textId="77777777" w:rsidR="000875BF" w:rsidRPr="00470E4B" w:rsidRDefault="000875BF" w:rsidP="0008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Фарміраванне ў вучняў функцыянальнай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</w:t>
      </w:r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сродкамі вучэбнага прадмета прадугледжвае развіццё здольнасц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ей</w:t>
      </w:r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выкарыстоўваць набы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тыя</w:t>
      </w:r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веды, уменні і навыкі для вырашэння шырокага дыяпазону жыццёвых задач у розных сферах дзейнасці, зносін і сацыяльных адносін</w:t>
      </w:r>
      <w:r w:rsidRPr="00470E4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524F098A" w14:textId="45C6345A" w:rsidR="005418A1" w:rsidRPr="00955F23" w:rsidRDefault="000875BF" w:rsidP="0008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Падрыхтавана серыя вучэбна-метадычных комплексаў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МК) </w:t>
      </w:r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факультатыўных заняткаў па фарміраванні функцыянальнай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</w:t>
      </w:r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вучняў з дапамогай арганізацыі праектнай дзейнасці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МК </w:t>
      </w:r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факультатыўных заняткаў размешчаны на нацыянальным адукацыйным партале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346F10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bookmarkStart w:id="4" w:name="_Hlk173494346"/>
      <w:r w:rsidRPr="00346F10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begin"/>
      </w:r>
      <w:r w:rsidRPr="00346F10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instrText xml:space="preserve"> HYPERLINK "https://adu.by" </w:instrText>
      </w:r>
      <w:r w:rsidRPr="00346F10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separate"/>
      </w:r>
      <w:r w:rsidRPr="00346F10">
        <w:rPr>
          <w:rStyle w:val="a5"/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>https://adu.by</w:t>
      </w:r>
      <w:r w:rsidRPr="00346F10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end"/>
      </w:r>
      <w:r w:rsidRPr="00346F10"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 xml:space="preserve">/ </w:t>
      </w:r>
      <w:hyperlink r:id="rId13" w:history="1">
        <w:r w:rsidRPr="00065E4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Галоўная / Адукацыйны працэс. 2025/2026 навучальны год / Агульная сярэдняя адукацыя / Вучэбныя прадметы. V–XI класы / Вучэбна-метадычныя комплексы факультатыўных заняткаў па фарміраванні функцыянальнай адукаванасці</w:t>
        </w:r>
        <w:bookmarkEnd w:id="4"/>
        <w:r w:rsidRPr="00065E4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 вучняў</w:t>
        </w:r>
      </w:hyperlink>
      <w:hyperlink r:id="rId14" w:history="1"/>
      <w:r w:rsidR="005418A1" w:rsidRPr="00955F23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</w:t>
      </w:r>
    </w:p>
    <w:bookmarkEnd w:id="3"/>
    <w:p w14:paraId="243C5A2E" w14:textId="681D9248" w:rsidR="005418A1" w:rsidRPr="00955F23" w:rsidRDefault="000875BF" w:rsidP="005418A1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</w:pPr>
      <w:r w:rsidRPr="0053046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Карысная інфармацыя па фарміраванні ў вучняў функцыянальнай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</w:t>
      </w:r>
      <w:r w:rsidRPr="00C965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навукова-метадычныя публікацыі па пытаннях фарміравання і ацэнкі функцыянальнай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адукаванасці,</w:t>
      </w:r>
      <w:r w:rsidRPr="00C965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памяткі для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</w:t>
      </w:r>
      <w:r w:rsidRPr="00C965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 і бацькоў, трэніровачныя заданні 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ДЯА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інш.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 </w:t>
      </w:r>
      <w:r w:rsidRPr="00C965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размешчан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C965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 нацыянальным адукацыйным партале</w:t>
      </w:r>
      <w:r w:rsidR="005418A1" w:rsidRPr="00955F2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</w:t>
      </w:r>
      <w:hyperlink r:id="rId15" w:history="1">
        <w:r w:rsidR="005418A1" w:rsidRPr="00955F23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https://adu.by</w:t>
        </w:r>
      </w:hyperlink>
      <w:r w:rsidR="005418A1" w:rsidRPr="00955F23">
        <w:rPr>
          <w:rFonts w:ascii="Times New Roman" w:eastAsia="Times New Roman" w:hAnsi="Times New Roman" w:cs="Times New Roman"/>
          <w:i/>
          <w:sz w:val="30"/>
          <w:szCs w:val="30"/>
          <w:u w:val="single"/>
          <w:lang w:val="be-BY" w:eastAsia="ru-RU"/>
        </w:rPr>
        <w:t>/</w:t>
      </w:r>
      <w:r w:rsidR="005418A1" w:rsidRPr="00065E40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</w:t>
      </w:r>
      <w:hyperlink r:id="rId16" w:history="1">
        <w:r w:rsidRPr="00065E40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Га</w:t>
        </w:r>
        <w:r w:rsidRPr="00065E40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л</w:t>
        </w:r>
        <w:r w:rsidRPr="00065E40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оўная</w:t>
        </w:r>
        <w:r w:rsidR="005418A1" w:rsidRPr="00065E40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 xml:space="preserve"> / Н</w:t>
        </w:r>
        <w:r w:rsidR="0060343D" w:rsidRPr="00065E40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ац</w:t>
        </w:r>
        <w:r w:rsidRPr="00065E40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ыянальнае</w:t>
        </w:r>
        <w:r w:rsidR="0060343D" w:rsidRPr="00065E40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 xml:space="preserve"> </w:t>
        </w:r>
        <w:r w:rsidRPr="00065E40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даследаванне якасці адукацыі</w:t>
        </w:r>
      </w:hyperlink>
      <w:r w:rsidR="005418A1" w:rsidRPr="00955F2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. </w:t>
      </w:r>
      <w:r w:rsidRPr="000875BF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Выканаць трэніровачныя заданні можна на платформе</w:t>
      </w:r>
      <w:r w:rsidR="005418A1" w:rsidRPr="00955F2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hyperlink r:id="rId17" w:history="1">
        <w:r w:rsidRPr="002D7299">
          <w:rPr>
            <w:rStyle w:val="a5"/>
            <w:rFonts w:ascii="Times New Roman" w:hAnsi="Times New Roman" w:cs="Times New Roman"/>
            <w:i/>
            <w:sz w:val="30"/>
            <w:szCs w:val="30"/>
            <w:lang w:val="be-BY"/>
          </w:rPr>
          <w:t>https://niko.unibel.by</w:t>
        </w:r>
      </w:hyperlink>
      <w:r w:rsidR="0060343D" w:rsidRPr="00EA292E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>.</w:t>
      </w:r>
    </w:p>
    <w:p w14:paraId="3E403A66" w14:textId="0DCD4580" w:rsidR="00694CA2" w:rsidRPr="00955F23" w:rsidRDefault="0019471B" w:rsidP="00694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bookmarkStart w:id="5" w:name="_Hlk197589674"/>
      <w:r w:rsidRPr="001D57B6">
        <w:rPr>
          <w:rFonts w:ascii="Times New Roman" w:hAnsi="Times New Roman" w:cs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</w:p>
    <w:p w14:paraId="1FB4292A" w14:textId="0565E113" w:rsidR="00694CA2" w:rsidRPr="00955F23" w:rsidRDefault="0019471B" w:rsidP="0069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9471B">
        <w:rPr>
          <w:rFonts w:ascii="Times New Roman" w:hAnsi="Times New Roman" w:cs="Times New Roman"/>
          <w:b/>
          <w:bCs/>
          <w:sz w:val="30"/>
          <w:szCs w:val="30"/>
          <w:lang w:val="be-BY"/>
        </w:rPr>
        <w:t>Звяртаем увагу</w:t>
      </w:r>
      <w:r w:rsidR="00694CA2" w:rsidRPr="00955F23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ш</w:t>
      </w:r>
      <w:r w:rsidRPr="00346F10">
        <w:rPr>
          <w:rFonts w:ascii="Times New Roman" w:hAnsi="Times New Roman" w:cs="Times New Roman"/>
          <w:sz w:val="30"/>
          <w:szCs w:val="30"/>
          <w:lang w:val="be-BY"/>
        </w:rPr>
        <w:t xml:space="preserve">то </w:t>
      </w:r>
      <w:r w:rsidRPr="00CC5727">
        <w:rPr>
          <w:rFonts w:ascii="Times New Roman" w:hAnsi="Times New Roman" w:cs="Times New Roman"/>
          <w:sz w:val="30"/>
          <w:szCs w:val="30"/>
          <w:lang w:val="be-BY"/>
        </w:rPr>
        <w:t>Дырэктывай Прэзідэнта Рэспублікі</w:t>
      </w:r>
      <w:r w:rsidRPr="00346F10">
        <w:rPr>
          <w:rFonts w:ascii="Times New Roman" w:hAnsi="Times New Roman" w:cs="Times New Roman"/>
          <w:sz w:val="30"/>
          <w:szCs w:val="30"/>
          <w:lang w:val="be-BY"/>
        </w:rPr>
        <w:t xml:space="preserve"> Беларусь № 12 </w:t>
      </w:r>
      <w:r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694CA2" w:rsidRPr="00955F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D7005" w:rsidRPr="00955F23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694CA2" w:rsidRPr="00955F23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6D7005" w:rsidRPr="00955F23">
        <w:rPr>
          <w:rFonts w:ascii="Times New Roman" w:hAnsi="Times New Roman" w:cs="Times New Roman"/>
          <w:sz w:val="30"/>
          <w:szCs w:val="30"/>
          <w:lang w:val="be-BY"/>
        </w:rPr>
        <w:t>.04.</w:t>
      </w:r>
      <w:r w:rsidR="00694CA2" w:rsidRPr="00955F23">
        <w:rPr>
          <w:rFonts w:ascii="Times New Roman" w:hAnsi="Times New Roman" w:cs="Times New Roman"/>
          <w:sz w:val="30"/>
          <w:szCs w:val="30"/>
          <w:lang w:val="be-BY"/>
        </w:rPr>
        <w:t xml:space="preserve">2025 </w:t>
      </w:r>
      <w:r w:rsidR="005D42AE" w:rsidRPr="00955F23">
        <w:rPr>
          <w:rFonts w:ascii="Times New Roman" w:hAnsi="Times New Roman" w:cs="Times New Roman"/>
          <w:sz w:val="30"/>
          <w:szCs w:val="30"/>
          <w:lang w:val="be-BY"/>
        </w:rPr>
        <w:t xml:space="preserve">№ 12 </w:t>
      </w:r>
      <w:r w:rsidRPr="0019471B">
        <w:rPr>
          <w:rFonts w:ascii="Times New Roman" w:hAnsi="Times New Roman" w:cs="Times New Roman"/>
          <w:sz w:val="30"/>
          <w:szCs w:val="30"/>
          <w:lang w:val="be-BY"/>
        </w:rPr>
        <w:t xml:space="preserve">«Аб рэалізацыі асноў ідэалогіі беларускай дзяржавы» зацверджаны асновы ідэалогіі беларускай дзяржавы. Адукацыя </w:t>
      </w:r>
      <w:r w:rsidRPr="0019471B">
        <w:rPr>
          <w:rFonts w:ascii="Times New Roman" w:hAnsi="Times New Roman" w:cs="Times New Roman"/>
          <w:sz w:val="30"/>
          <w:szCs w:val="30"/>
          <w:lang w:val="be-BY"/>
        </w:rPr>
        <w:lastRenderedPageBreak/>
        <w:t>вызначана адной з прыярытэтных сфер, у якіх ідэалагічная работа знаходзіцца пад асаблівым кантролем дзяржавы</w:t>
      </w:r>
      <w:r w:rsidR="00694CA2" w:rsidRPr="00955F23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5D9C0680" w14:textId="7DD7BF3D" w:rsidR="00694CA2" w:rsidRPr="00065E40" w:rsidRDefault="0019471B" w:rsidP="0069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9471B">
        <w:rPr>
          <w:rFonts w:ascii="Times New Roman" w:hAnsi="Times New Roman" w:cs="Times New Roman"/>
          <w:sz w:val="30"/>
          <w:szCs w:val="30"/>
          <w:lang w:val="be-BY"/>
        </w:rPr>
        <w:t xml:space="preserve">Рэалізацыя ў адукацыйным працэсе выхаваўчага патэнцыялу вучэбнага прадмета «Астраномія» будзе садзейнічаць вырашэнню асноўных задач ідэалагічнай работы, сярод якіх – прапаганда дасягненняў Рэспублікі Беларусь, выхаванне патрыятызму, павышэнне асабістай культуры і сацыяльнай адказнасці, выхаванне маральна-псіхалагічных якасцей, якія матывуюць на </w:t>
      </w:r>
      <w:r w:rsidR="00EA292E" w:rsidRPr="00065E40"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Pr="00065E40">
        <w:rPr>
          <w:rFonts w:ascii="Times New Roman" w:hAnsi="Times New Roman" w:cs="Times New Roman"/>
          <w:sz w:val="30"/>
          <w:szCs w:val="30"/>
          <w:lang w:val="be-BY"/>
        </w:rPr>
        <w:t>рашэнне задач паспяховага развіцця краіны</w:t>
      </w:r>
      <w:r w:rsidR="00694CA2" w:rsidRPr="00065E40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065E4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bookmarkEnd w:id="5"/>
    <w:p w14:paraId="6298AA13" w14:textId="5783ED96" w:rsidR="00164261" w:rsidRPr="00065E40" w:rsidRDefault="0019471B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На дасягненне асобасных адукацыйных вынікаў у змесце вучэбнага прадмета «Астраномія» ў найбольшай меры арыентаваны наступныя тэмы: «Значэнне астраноміі і яе роля ў фарміраванні светапогляду. Месца астраноміі сярод іншых навук. Уклад беларускіх вучоных у развіццё астраноміі», «Праблемы і перспектывы касмічных даследаванняў», «Уплыў Сонца на жыццё Зямлі», «Жыццё і розум у Сусвеце. Антропны прынцып»</w:t>
      </w:r>
      <w:r w:rsidR="00164261"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15C18FCB" w14:textId="3B0C9A47" w:rsidR="00164261" w:rsidRPr="00065E40" w:rsidRDefault="0019471B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Разам з тым пры вывучэнні кожнай тэмы неабходна ствараць умовы для фарміравання ў вучняў навуковага светапогляду, усведамлення ролі астраноміі ў пазнанні свету і практычнай дзейнасці, паважлівага стаўлення да меркавання апанента пры абмеркаванні праблем прыродазнаўчанавуковага зместу, гатоўнасці да маральна-этычнай ацэнкі выкарыстання навуковых дасягненняў, адказн</w:t>
      </w:r>
      <w:r w:rsidR="00EA292E"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ага</w:t>
      </w:r>
      <w:r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EA292E"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стаўлення</w:t>
      </w:r>
      <w:r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да навакольнага асяроддзя</w:t>
      </w:r>
      <w:r w:rsidR="00164261"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3DB62002" w14:textId="4A5B5960" w:rsidR="00164261" w:rsidRPr="00955F23" w:rsidRDefault="0019471B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Пры падборы дыдактычнага матэрыялу да вучэбных заняткаў рэкамендуецца аддаваць перавагу такім практыкаванням і заданням, якія паспрыяюць фарміраванню ў вучняў пачуцця патрыятызму і нацыянальнай самасвядомасці, гонару за сваю краіну, інфармацыйнай, экалагічнай культуры, культуры бяспекі жыццядзейнасці, каштоўнасн</w:t>
      </w:r>
      <w:r w:rsidR="00EA292E"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ага</w:t>
      </w:r>
      <w:r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EA292E"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стаўлення</w:t>
      </w:r>
      <w:r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да свайго здароўя, усведамленню </w:t>
      </w:r>
      <w:r w:rsidRPr="0019471B">
        <w:rPr>
          <w:rFonts w:ascii="Times New Roman" w:eastAsia="Calibri" w:hAnsi="Times New Roman" w:cs="Times New Roman"/>
          <w:sz w:val="30"/>
          <w:szCs w:val="30"/>
          <w:lang w:val="be-BY"/>
        </w:rPr>
        <w:t>экалагічных аспектаў асваення касмічнай прасторы. Рэалізацыі выхаваўчага патэнцыялу вучэбнага прадмета спрыяе таксама вывучэнне матэрыялаў аб навуковых адкрыццях беларускіх вучоных, дасягненнях Беларусі ў галіне асваення касмічнай прасторы</w:t>
      </w:r>
      <w:r w:rsidR="00164261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0EF6CE96" w14:textId="27BD981A" w:rsidR="00164261" w:rsidRPr="00955F23" w:rsidRDefault="0019471B" w:rsidP="00164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E426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З мэтай рэалізацыі выхаваўчага патэнцыялу вучэбнага прадмета «Астраномія» рэкамендуецца выкарыстоўваць актыўныя метады і формы навучання і выхавання: стварэнне праблемных сітуацый, выкарыстанне метаду праектаў, арганізацыя канферэнцый, дыскусій, экскурсій і ін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ш</w:t>
      </w:r>
      <w:r w:rsidR="00164261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44B3CFAD" w14:textId="5F1CB1F1" w:rsidR="00B34A00" w:rsidRPr="00955F23" w:rsidRDefault="0019471B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31CC5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Астранамічныя назіранні </w:t>
      </w:r>
      <w:r w:rsidRPr="00A31CC5">
        <w:rPr>
          <w:rFonts w:ascii="Times New Roman" w:eastAsia="Calibri" w:hAnsi="Times New Roman" w:cs="Times New Roman"/>
          <w:sz w:val="30"/>
          <w:szCs w:val="30"/>
          <w:lang w:val="be-BY"/>
        </w:rPr>
        <w:t>з’яўляюцца практычнымі заняткамі, якія прадугледжаны вучэбнай праграмай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Pr="007E426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На правядзенне астранамічных назіранняў адводзіцца 3 вучэбныя гадзіны. Рэкамендуецца правесці наступныя віды </w:t>
      </w:r>
      <w:r w:rsidRPr="007E426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астранамічных назіранняў: «Вячэрнія назіранні </w:t>
      </w:r>
      <w:r w:rsidRPr="007E426B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(восеньскія)», «Дзённыя назіранні Сонца», «Вячэрнія назіранні (вясновыя)»</w:t>
      </w:r>
      <w:r w:rsidR="00B34A0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4132FC9C" w14:textId="5688787E" w:rsidR="00B34A00" w:rsidRPr="00955F23" w:rsidRDefault="0019471B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E426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сувязі з тым, што правядзенне </w:t>
      </w:r>
      <w:r w:rsidRPr="007E426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астранамічных назіранняў магчыма ў пазавучэбны час, для арганізацыі іх правядзення кіраўніком установы адукацыі выдаецца загад аб змяненні раскладу вучэбных заняткаў у сувязі з правядзеннем вячэрніх (восеньскіх і вясновых) назіранняў, а пры неабходнасці – дзённых назіранняў Сонца</w:t>
      </w:r>
      <w:r w:rsidR="00B34A0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5C11C190" w14:textId="6A2AE18B" w:rsidR="00B34A00" w:rsidRPr="00955F23" w:rsidRDefault="0019471B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E426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Паколькі кожнае з назіранняў разлічана на адзін урок, то тэма назірання запісваецца ў </w:t>
      </w:r>
      <w:r w:rsidRPr="007E426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графу «Змест вучэбных заняткаў» у дзень </w:t>
      </w:r>
      <w:r w:rsidRPr="007E426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яго правядзення, напрыклад: </w:t>
      </w:r>
      <w:r w:rsidRPr="007E426B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>Вячэрнія назіранні (восеньскія)</w:t>
      </w:r>
      <w:r w:rsidR="00B34A0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303BA9CC" w14:textId="0AD2F688" w:rsidR="00B34A00" w:rsidRPr="00955F23" w:rsidRDefault="0019471B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</w:pPr>
      <w:r w:rsidRPr="007E426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Пры планаванні работы па арганізацыі астранамічных назіранняў у першым паўгоддзі навучальнага года рэкамендуецца выкарыстоўваць </w:t>
      </w:r>
      <w:r w:rsidRPr="007E426B">
        <w:rPr>
          <w:rFonts w:ascii="Times New Roman" w:eastAsia="Calibri" w:hAnsi="Times New Roman" w:cs="Times New Roman"/>
          <w:sz w:val="30"/>
          <w:szCs w:val="30"/>
          <w:lang w:val="be-BY"/>
        </w:rPr>
        <w:t>матэрыялы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</w:t>
      </w:r>
      <w:r w:rsidRPr="009A2DF0">
        <w:rPr>
          <w:rFonts w:ascii="Times New Roman" w:eastAsia="Calibri" w:hAnsi="Times New Roman" w:cs="Times New Roman"/>
          <w:sz w:val="30"/>
          <w:szCs w:val="30"/>
          <w:lang w:val="be-BY"/>
        </w:rPr>
        <w:t>Кароткі каляндар астранамічных падзей на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 год» </w:t>
      </w:r>
      <w:r w:rsidRPr="007E426B">
        <w:rPr>
          <w:rFonts w:ascii="Times New Roman" w:eastAsia="Calibri" w:hAnsi="Times New Roman" w:cs="Times New Roman"/>
          <w:sz w:val="30"/>
          <w:szCs w:val="30"/>
          <w:lang w:val="be-BY"/>
        </w:rPr>
        <w:t>аўтара І. В. Галузы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7E426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размешчаныя на нацыянальным адукацыйным партале: </w:t>
      </w:r>
      <w:hyperlink r:id="rId18" w:history="1">
        <w:r w:rsidRPr="007E426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https://adu.by</w:t>
        </w:r>
      </w:hyperlink>
      <w:r w:rsidRPr="007E426B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hyperlink r:id="rId19" w:history="1">
        <w:r w:rsidRPr="00065E40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V–XI класы / Астраномія</w:t>
        </w:r>
      </w:hyperlink>
      <w:r w:rsidR="0020007B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BEDD3F1" w14:textId="6CEFA58D" w:rsidR="00B34A00" w:rsidRPr="00955F23" w:rsidRDefault="00123ACB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E426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Для правядзення </w:t>
      </w:r>
      <w:r w:rsidRPr="007E426B">
        <w:rPr>
          <w:rFonts w:ascii="Times New Roman" w:eastAsia="Calibri" w:hAnsi="Times New Roman" w:cs="Times New Roman"/>
          <w:b/>
          <w:sz w:val="30"/>
          <w:szCs w:val="30"/>
          <w:lang w:val="be-BY"/>
        </w:rPr>
        <w:t>факультатыўных заняткаў</w:t>
      </w:r>
      <w:r w:rsidRPr="007E426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неабходна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партале: </w:t>
      </w:r>
      <w:hyperlink r:id="rId20" w:history="1">
        <w:r w:rsidRPr="007E426B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https://adu.by</w:t>
        </w:r>
      </w:hyperlink>
      <w:r w:rsidRPr="007E426B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hyperlink r:id="rId21" w:history="1">
        <w:r w:rsidRPr="00065E40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прадметы. V–XI класы / Астраномія</w:t>
        </w:r>
      </w:hyperlink>
      <w:r w:rsidR="0020007B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</w:t>
      </w:r>
    </w:p>
    <w:p w14:paraId="3AB65E1B" w14:textId="2F504CFF" w:rsidR="004736BC" w:rsidRPr="00955F23" w:rsidRDefault="00B34A00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</w:pPr>
      <w:r w:rsidRPr="00955F23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 xml:space="preserve">4. </w:t>
      </w:r>
      <w:r w:rsidR="00123ACB" w:rsidRPr="007E426B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Асаблівасці тыпавога вучэбнага плана ліцэя</w:t>
      </w:r>
    </w:p>
    <w:p w14:paraId="28109692" w14:textId="36100621" w:rsidR="007D1E9B" w:rsidRPr="00955F23" w:rsidRDefault="007000FE" w:rsidP="008A6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be-BY"/>
        </w:rPr>
      </w:pPr>
      <w:r w:rsidRPr="007E426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Пастановай Міністэрства адукацыі Рэспублікі Беларусь ад</w:t>
      </w:r>
      <w:r w:rsidRPr="00470E4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 23.04.2025 № 75 </w:t>
      </w:r>
      <w:r w:rsidRPr="007E426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зацверджаны тыпавы вучэбны план ліцэя</w:t>
      </w:r>
      <w:r w:rsidR="008A6DB6" w:rsidRPr="00955F23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. </w:t>
      </w:r>
    </w:p>
    <w:p w14:paraId="36BBE9EA" w14:textId="77777777" w:rsidR="007000FE" w:rsidRPr="00470E4B" w:rsidRDefault="007000FE" w:rsidP="00700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be-BY"/>
        </w:rPr>
      </w:pPr>
      <w:r w:rsidRPr="007E426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У адпаведнасці з тыпавым вучэбным планам магчымы два варыянты вывучэння вучэбнага прадмета «Астраномія»</w:t>
      </w:r>
      <w:r w:rsidRPr="00470E4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:</w:t>
      </w:r>
      <w:r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 </w:t>
      </w:r>
    </w:p>
    <w:p w14:paraId="62098D86" w14:textId="77777777" w:rsidR="007000FE" w:rsidRPr="007E426B" w:rsidRDefault="007000FE" w:rsidP="007000F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be-BY"/>
        </w:rPr>
      </w:pPr>
      <w:r w:rsidRPr="007E426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у X класе (на вывучэнне вучэбнага прадмета ўстанаўліваецца 1 вучэбная гадзіна на тыдзень);</w:t>
      </w:r>
    </w:p>
    <w:p w14:paraId="23872D84" w14:textId="77777777" w:rsidR="007000FE" w:rsidRPr="00470E4B" w:rsidRDefault="007000FE" w:rsidP="00700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be-BY"/>
        </w:rPr>
      </w:pPr>
      <w:r w:rsidRPr="007E426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у XI класе (на вывучэнне вучэбнага прадмета ўстанаўліваецца 1 вучэбная гадзіна на тыдзень)</w:t>
      </w:r>
      <w:r w:rsidRPr="00470E4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 </w:t>
      </w:r>
    </w:p>
    <w:p w14:paraId="4052AFB6" w14:textId="13E9E0A5" w:rsidR="008A6DB6" w:rsidRPr="00955F23" w:rsidRDefault="007000FE" w:rsidP="00700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be-BY"/>
        </w:rPr>
      </w:pPr>
      <w:r w:rsidRPr="007E426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Пры гэтым на правядзенне практычных вучэбных заняткаў (назіранні няўзброеным вокам, у тэлескоп) у пазавучэбны час, кантрольных работ у пісьмовай форме ў X </w:t>
      </w:r>
      <w:r w:rsidRPr="009A2DF0">
        <w:rPr>
          <w:rFonts w:ascii="Times New Roman" w:eastAsia="Calibri" w:hAnsi="Times New Roman" w:cs="Times New Roman"/>
          <w:b/>
          <w:iCs/>
          <w:sz w:val="30"/>
          <w:szCs w:val="30"/>
          <w:u w:val="single"/>
          <w:lang w:val="be-BY"/>
        </w:rPr>
        <w:t>або</w:t>
      </w:r>
      <w:r w:rsidRPr="00470E4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 </w:t>
      </w:r>
      <w:r w:rsidRPr="007E426B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XI класе адводзіцца 5 гадзін (3 гадзіны на правядзенне астранамічных назіранняў і 2 гадзіны на правядзенне кантрольных работ у пісьмовай форме)</w:t>
      </w:r>
      <w:r w:rsidR="008A6DB6" w:rsidRPr="00955F23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.</w:t>
      </w:r>
    </w:p>
    <w:p w14:paraId="6DE8C6C6" w14:textId="43DC1FB9" w:rsidR="00B34A00" w:rsidRPr="00955F23" w:rsidRDefault="007000FE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 w:rsidRPr="00470E4B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5.</w:t>
      </w:r>
      <w:r w:rsidRPr="002614C8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 xml:space="preserve"> </w:t>
      </w:r>
      <w:r w:rsidRPr="007E426B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Дадатковыя рэсурсы</w:t>
      </w:r>
    </w:p>
    <w:p w14:paraId="21D8FC34" w14:textId="77777777" w:rsidR="007000FE" w:rsidRPr="00470E4B" w:rsidRDefault="007000FE" w:rsidP="0070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F2633">
        <w:rPr>
          <w:rFonts w:ascii="Times New Roman" w:hAnsi="Times New Roman" w:cs="Times New Roman"/>
          <w:sz w:val="30"/>
          <w:szCs w:val="30"/>
          <w:lang w:val="be-BY"/>
        </w:rPr>
        <w:t>Карысную інфармацыю для падрыхтоўкі да вучэбных заняткаў можна знайсці на рэсурсах</w:t>
      </w:r>
      <w:r w:rsidRPr="00470E4B">
        <w:rPr>
          <w:rFonts w:ascii="Times New Roman" w:hAnsi="Times New Roman" w:cs="Times New Roman"/>
          <w:sz w:val="30"/>
          <w:szCs w:val="30"/>
          <w:lang w:val="be-BY"/>
        </w:rPr>
        <w:t>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1C502C76" w14:textId="77777777" w:rsidR="007000FE" w:rsidRPr="00664C58" w:rsidRDefault="009632D1" w:rsidP="00700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hyperlink r:id="rId22" w:history="1">
        <w:r w:rsidR="007000FE" w:rsidRPr="00470E4B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https://eior.by</w:t>
        </w:r>
      </w:hyperlink>
      <w:r w:rsidR="007000FE" w:rsidRPr="00065E40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–</w:t>
      </w:r>
      <w:r w:rsidR="007000FE" w:rsidRPr="00470E4B">
        <w:rPr>
          <w:rFonts w:ascii="Times New Roman" w:eastAsia="Calibri" w:hAnsi="Times New Roman" w:cs="Times New Roman"/>
          <w:color w:val="0000FF"/>
          <w:sz w:val="30"/>
          <w:szCs w:val="30"/>
          <w:lang w:val="be-BY"/>
        </w:rPr>
        <w:t xml:space="preserve"> </w:t>
      </w:r>
      <w:r w:rsidR="007000FE" w:rsidRPr="007E426B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адзіны інфармацыйна-адукацыйны рэсурс</w:t>
      </w:r>
      <w:r w:rsidR="007000FE" w:rsidRPr="00470E4B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;</w:t>
      </w:r>
    </w:p>
    <w:p w14:paraId="52D113EB" w14:textId="4AC66EFA" w:rsidR="00716E03" w:rsidRPr="00955F23" w:rsidRDefault="009632D1" w:rsidP="00700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hyperlink r:id="rId23" w:history="1">
        <w:r w:rsidR="007000FE" w:rsidRPr="00470E4B">
          <w:rPr>
            <w:rStyle w:val="a5"/>
            <w:rFonts w:ascii="Times New Roman" w:hAnsi="Times New Roman" w:cs="Times New Roman"/>
            <w:i/>
            <w:iCs/>
            <w:sz w:val="30"/>
            <w:szCs w:val="30"/>
            <w:lang w:val="be-BY"/>
          </w:rPr>
          <w:t>http://boxapps.adu.by</w:t>
        </w:r>
      </w:hyperlink>
      <w:r w:rsidR="007000FE" w:rsidRPr="00470E4B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7000FE" w:rsidRPr="00713732">
        <w:rPr>
          <w:rFonts w:ascii="Times New Roman" w:hAnsi="Times New Roman" w:cs="Times New Roman"/>
          <w:sz w:val="30"/>
          <w:szCs w:val="30"/>
          <w:lang w:val="be-BY"/>
        </w:rPr>
        <w:t>інтэрактыўныя дыдактычныя матэрыялы па вучэбных прадметах</w:t>
      </w:r>
      <w:r w:rsidR="00716E03" w:rsidRPr="00955F2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32BC3775" w14:textId="72B78075" w:rsidR="00230F32" w:rsidRPr="00955F23" w:rsidRDefault="00230F32" w:rsidP="0023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 w:rsidRPr="00955F2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6. </w:t>
      </w:r>
      <w:r w:rsidR="007000FE" w:rsidRPr="00C369A0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Арганізацыя метадычнай работы</w:t>
      </w:r>
    </w:p>
    <w:p w14:paraId="72BA0D5E" w14:textId="316D92C0" w:rsidR="00323A90" w:rsidRPr="00955F23" w:rsidRDefault="004D3D8A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F5A2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Метадычная работа павінна быць накіравана на павышэнне кваліфікацыі настаўнікаў, паляпшэнне якасці адукацыйнага працэсу і ўкараненне новых педагагічных тэхналогій. Важна выкарыстоўваць разнастайныя формы метадычнай работы, такія як тэматычныя семінары, майстар-класы, круглыя сталы, педагагічныя майстэрні,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узаеманаведванне</w:t>
      </w:r>
      <w:r w:rsidRPr="009F5A2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Pr="009F5A2A">
        <w:rPr>
          <w:rFonts w:ascii="Times New Roman" w:eastAsia="Calibri" w:hAnsi="Times New Roman" w:cs="Times New Roman"/>
          <w:sz w:val="30"/>
          <w:szCs w:val="30"/>
          <w:lang w:val="be-BY"/>
        </w:rPr>
        <w:t>рокаў і інш</w:t>
      </w:r>
      <w:r w:rsidR="00323A9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="00762BA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669FD3EB" w14:textId="31E3C04B" w:rsidR="00323A90" w:rsidRPr="00955F23" w:rsidRDefault="004D3D8A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90E54">
        <w:rPr>
          <w:rFonts w:ascii="Times New Roman" w:eastAsia="Calibri" w:hAnsi="Times New Roman" w:cs="Times New Roman"/>
          <w:sz w:val="30"/>
          <w:szCs w:val="30"/>
          <w:lang w:val="be-BY"/>
        </w:rPr>
        <w:t>Дзейнасць метадычных фарміраванняў варта планаваць на аснове аналізу вынікаў метадычнай работы за папярэдні навучальны год, з улікам прадметна-метадычнага ўзроўню і кваліфікацыі настаўнікаў, іх прафесійных інтарэсаў і запытаў</w:t>
      </w:r>
      <w:r w:rsidR="00323A9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C91D97B" w14:textId="2362441E" w:rsidR="00323A90" w:rsidRPr="00955F23" w:rsidRDefault="004D3D8A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3791E">
        <w:rPr>
          <w:rFonts w:ascii="Times New Roman" w:eastAsia="Calibri" w:hAnsi="Times New Roman" w:cs="Times New Roman"/>
          <w:sz w:val="30"/>
          <w:szCs w:val="30"/>
          <w:lang w:val="be-BY"/>
        </w:rPr>
        <w:t>У план работы метадычных фарміраванняў настаўнікаў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астраноміі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</w:t>
      </w:r>
      <w:r w:rsidRPr="0003791E">
        <w:rPr>
          <w:rFonts w:ascii="Times New Roman" w:eastAsia="Calibri" w:hAnsi="Times New Roman" w:cs="Times New Roman"/>
          <w:sz w:val="30"/>
          <w:szCs w:val="30"/>
          <w:lang w:val="be-BY"/>
        </w:rPr>
        <w:t>творчых і праблемных груп, школьнага, раённага (гарадскога) вучэбна-метадычнага аб’яднання настаўнікаў па вучэбным прадмеце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«Астр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ном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я»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інш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.)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2025/2026 </w:t>
      </w:r>
      <w:r w:rsidRPr="0003791E">
        <w:rPr>
          <w:rFonts w:ascii="Times New Roman" w:eastAsia="Calibri" w:hAnsi="Times New Roman" w:cs="Times New Roman"/>
          <w:sz w:val="30"/>
          <w:szCs w:val="30"/>
          <w:lang w:val="be-BY"/>
        </w:rPr>
        <w:t>навучальным годзе прапануецца ўключыць актуальныя пытанні арганізацыі адукацыйнага працэсу па вучэбным прадмеце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«Астр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ном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я» </w:t>
      </w:r>
      <w:r w:rsidRPr="0003791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 методыкі выкладання вучэбнага прадмета 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«Астр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ном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я». </w:t>
      </w:r>
      <w:r w:rsidRPr="0003791E">
        <w:rPr>
          <w:rFonts w:ascii="Times New Roman" w:eastAsia="Calibri" w:hAnsi="Times New Roman" w:cs="Times New Roman"/>
          <w:sz w:val="30"/>
          <w:szCs w:val="30"/>
          <w:lang w:val="be-BY"/>
        </w:rPr>
        <w:t>У кантэксце падрыхтоўкі да НДЯА</w:t>
      </w:r>
      <w:r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Pr="0003791E">
        <w:rPr>
          <w:rFonts w:ascii="Times New Roman" w:eastAsia="Calibri" w:hAnsi="Times New Roman" w:cs="Times New Roman"/>
          <w:sz w:val="30"/>
          <w:szCs w:val="30"/>
          <w:lang w:val="be-BY"/>
        </w:rPr>
        <w:t>2026 рэкамендуецца працягнуць работу па фарміраванні функцыянальнай адукаванасці вучняў сродкамі вучэбнага прадмета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«Астр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ном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я»</w:t>
      </w:r>
      <w:r w:rsidR="00323A9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007053C6" w14:textId="77777777" w:rsidR="004D3D8A" w:rsidRPr="00470E4B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841F5">
        <w:rPr>
          <w:rFonts w:ascii="Times New Roman" w:eastAsia="Calibri" w:hAnsi="Times New Roman" w:cs="Times New Roman"/>
          <w:sz w:val="30"/>
          <w:szCs w:val="30"/>
          <w:lang w:val="be-BY"/>
        </w:rPr>
        <w:t>На жнівеньскіх прадметных секцыях настаўнікаў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астраноміі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рэкамендуецца абмеркаваць наступныя пытанні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704A953D" w14:textId="77777777" w:rsidR="004D3D8A" w:rsidRPr="00470E4B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1. </w:t>
      </w: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Нарматыўнае прававое і навукова-метадычнае забеспячэнне адукацыйнага працэсу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па вучэбным прадмеце «Астраномія»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2025/2026 </w:t>
      </w: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навучальным годзе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784C3BD8" w14:textId="77777777" w:rsidR="004D3D8A" w:rsidRPr="006B7DB5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навацыі Кодэкса Рэспублікі Беларусь аб адукацыі;</w:t>
      </w:r>
    </w:p>
    <w:p w14:paraId="1FA0CE6C" w14:textId="77777777" w:rsidR="004D3D8A" w:rsidRPr="00470E4B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нарматыўныя прававыя акты, якія рэгулююць пытанні арганізацыі адукацыйнага працэсу на II і III ступенях агульнай сярэдняй адукацыі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771BCFEF" w14:textId="77777777" w:rsidR="004D3D8A" w:rsidRPr="00470E4B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новыя вучэбныя выданні па вучэбным прадмеце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«Астраномія»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0FC52A1A" w14:textId="39BD20FD" w:rsidR="00323A90" w:rsidRPr="00955F23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выкарыстанне матэрыялаў адзінага інфармацыйна-адукацыйнага рэсурсу</w:t>
      </w:r>
      <w:r w:rsidR="00323A9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796384" w:rsidRPr="00955F23">
        <w:rPr>
          <w:rFonts w:ascii="Times New Roman" w:eastAsia="Calibri" w:hAnsi="Times New Roman" w:cs="Times New Roman"/>
          <w:i/>
          <w:sz w:val="30"/>
          <w:szCs w:val="30"/>
          <w:lang w:val="be-BY"/>
        </w:rPr>
        <w:t>(</w:t>
      </w:r>
      <w:hyperlink r:id="rId24" w:history="1">
        <w:r w:rsidR="0060343D" w:rsidRPr="00955F23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https://eior.by</w:t>
        </w:r>
      </w:hyperlink>
      <w:r w:rsidR="00796384" w:rsidRPr="00955F23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  <w:r w:rsidR="00323A9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у адукацыйным працэсе па вучэбным прадмеце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«Астр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ном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я»</w:t>
      </w:r>
      <w:r w:rsidR="00796384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245ED7EA" w14:textId="77777777" w:rsidR="004D3D8A" w:rsidRPr="00470E4B" w:rsidRDefault="00323A90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2. </w:t>
      </w:r>
      <w:r w:rsidR="004D3D8A" w:rsidRPr="007C34F1">
        <w:rPr>
          <w:rFonts w:ascii="Times New Roman" w:eastAsia="Calibri" w:hAnsi="Times New Roman" w:cs="Times New Roman"/>
          <w:sz w:val="30"/>
          <w:szCs w:val="30"/>
          <w:lang w:val="be-BY"/>
        </w:rPr>
        <w:t>Патрабаванні да арганізацыі адукацыйнага працэсу</w:t>
      </w:r>
      <w:r w:rsidR="004D3D8A"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14:paraId="658DF73C" w14:textId="77777777" w:rsidR="004D3D8A" w:rsidRPr="00470E4B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C34F1">
        <w:rPr>
          <w:rFonts w:ascii="Times New Roman" w:eastAsia="Calibri" w:hAnsi="Times New Roman" w:cs="Times New Roman"/>
          <w:sz w:val="30"/>
          <w:szCs w:val="30"/>
          <w:lang w:val="be-BY"/>
        </w:rPr>
        <w:t>стварэнне бяспечных умоў арганізацыі адукацыйнага працэсу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астраноміі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1252A0BA" w14:textId="77777777" w:rsidR="004D3D8A" w:rsidRPr="00470E4B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C34F1">
        <w:rPr>
          <w:rFonts w:ascii="Times New Roman" w:eastAsia="Calibri" w:hAnsi="Times New Roman" w:cs="Times New Roman"/>
          <w:sz w:val="30"/>
          <w:szCs w:val="30"/>
          <w:lang w:val="be-BY"/>
        </w:rPr>
        <w:t>рэалізацыя выхаваўчага патэнцыялу ўрока астраноміі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5D6179B6" w14:textId="06ECB094" w:rsidR="00323A90" w:rsidRPr="00955F23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C34F1">
        <w:rPr>
          <w:rFonts w:ascii="Times New Roman" w:eastAsia="Calibri" w:hAnsi="Times New Roman" w:cs="Times New Roman"/>
          <w:sz w:val="30"/>
          <w:szCs w:val="30"/>
          <w:lang w:val="be-BY"/>
        </w:rPr>
        <w:t>рэалізацыя міжпрадметных сувязей</w:t>
      </w:r>
      <w:r w:rsidR="00323A9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F871E18" w14:textId="30608C52" w:rsidR="00323A90" w:rsidRPr="00955F23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55F23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3. </w:t>
      </w:r>
      <w:r w:rsidR="004D3D8A"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Аналіз вынікаў работы метадычных фарміраванняў настаўнікаў у </w:t>
      </w:r>
      <w:r w:rsidR="004D3D8A"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2024/2025 </w:t>
      </w:r>
      <w:r w:rsidR="004D3D8A">
        <w:rPr>
          <w:rFonts w:ascii="Times New Roman" w:eastAsia="Calibri" w:hAnsi="Times New Roman" w:cs="Times New Roman"/>
          <w:sz w:val="30"/>
          <w:szCs w:val="30"/>
          <w:lang w:val="be-BY"/>
        </w:rPr>
        <w:t>навучальным годзе</w:t>
      </w:r>
      <w:r w:rsidR="004D3D8A"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="004D3D8A"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>Планаванне работы метадычных фарміраванняў на</w:t>
      </w:r>
      <w:r w:rsidR="004D3D8A"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2025/2026 </w:t>
      </w:r>
      <w:r w:rsidR="004D3D8A">
        <w:rPr>
          <w:rFonts w:ascii="Times New Roman" w:eastAsia="Calibri" w:hAnsi="Times New Roman" w:cs="Times New Roman"/>
          <w:sz w:val="30"/>
          <w:szCs w:val="30"/>
          <w:lang w:val="be-BY"/>
        </w:rPr>
        <w:t>навучальны</w:t>
      </w:r>
      <w:r w:rsidR="004D3D8A"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год</w:t>
      </w:r>
      <w:r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D9A7CE5" w14:textId="01F9EA1C" w:rsidR="00323A90" w:rsidRPr="00955F23" w:rsidRDefault="00323A90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4. </w:t>
      </w:r>
      <w:r w:rsidR="004D3D8A"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>Рэалізацыя задач Года добраўпарадкавання ва ўстанове адукацыі і на прылеглай тэрыторыі</w:t>
      </w:r>
      <w:r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="008C7D8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2AB658E6" w14:textId="3E157F7D" w:rsidR="00323A90" w:rsidRPr="00065E40" w:rsidRDefault="004D3D8A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>На пасяджэннях метадычных фарміраванняў настаўнікаў</w:t>
      </w:r>
      <w:r w:rsidR="00323A9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астраноміі</w:t>
      </w:r>
      <w:r w:rsidR="00323A9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>на працягу навучальнага года рэкамендуецца разгледзець пытанні методыкі выкладання вучэбнага прадмета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«Астр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>ном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я» </w:t>
      </w:r>
      <w:r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з улікам наяўнага эфектыўнага педагагічнага вопыту настаўнікаў </w:t>
      </w:r>
      <w:r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рэгіён</w:t>
      </w:r>
      <w:r w:rsidR="0036443A"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323A90"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: </w:t>
      </w:r>
    </w:p>
    <w:p w14:paraId="58840BC1" w14:textId="36FAD9A7" w:rsidR="004D3D8A" w:rsidRPr="004D3D8A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65E40">
        <w:rPr>
          <w:rFonts w:ascii="Times New Roman" w:eastAsia="Calibri" w:hAnsi="Times New Roman" w:cs="Times New Roman"/>
          <w:sz w:val="30"/>
          <w:szCs w:val="30"/>
          <w:lang w:val="be-BY"/>
        </w:rPr>
        <w:t>асаблівасці выкарыстання кантэксных з</w:t>
      </w:r>
      <w:r w:rsidRPr="004D3D8A">
        <w:rPr>
          <w:rFonts w:ascii="Times New Roman" w:eastAsia="Calibri" w:hAnsi="Times New Roman" w:cs="Times New Roman"/>
          <w:sz w:val="30"/>
          <w:szCs w:val="30"/>
          <w:lang w:val="be-BY"/>
        </w:rPr>
        <w:t>адач па астраноміі для развіцця прадметных і метапрадметных кампетэнцый вучняў;</w:t>
      </w:r>
    </w:p>
    <w:p w14:paraId="5CC3CFF7" w14:textId="77777777" w:rsidR="004D3D8A" w:rsidRPr="004D3D8A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D3D8A">
        <w:rPr>
          <w:rFonts w:ascii="Times New Roman" w:eastAsia="Calibri" w:hAnsi="Times New Roman" w:cs="Times New Roman"/>
          <w:sz w:val="30"/>
          <w:szCs w:val="30"/>
          <w:lang w:val="be-BY"/>
        </w:rPr>
        <w:t>праектныя заданні па астраноміі як сродак развіцця практычных уменняў, навыкаў даследчай дзейнасці і крытычнага мыслення вучняў;</w:t>
      </w:r>
    </w:p>
    <w:p w14:paraId="5F0E234D" w14:textId="77777777" w:rsidR="004D3D8A" w:rsidRPr="004D3D8A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D3D8A">
        <w:rPr>
          <w:rFonts w:ascii="Times New Roman" w:eastAsia="Calibri" w:hAnsi="Times New Roman" w:cs="Times New Roman"/>
          <w:sz w:val="30"/>
          <w:szCs w:val="30"/>
          <w:lang w:val="be-BY"/>
        </w:rPr>
        <w:t>метадычныя асаблівасці падрыхтоўкі вучняў да алімпіяд, конкурсаў даследчых работ і іншых інтэлектуальных спаборніцтваў па астраноміі;</w:t>
      </w:r>
    </w:p>
    <w:p w14:paraId="3C6D2261" w14:textId="77777777" w:rsidR="004D3D8A" w:rsidRPr="004D3D8A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D3D8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выкарыстанне міжпрадметных сувязей на ўроках астраноміі для павышэння якасці адукацыйнага працэсу па вучэбным прадмеце «Астраномія»; </w:t>
      </w:r>
    </w:p>
    <w:p w14:paraId="0315C07F" w14:textId="6741F124" w:rsidR="00323A90" w:rsidRPr="00955F23" w:rsidRDefault="004D3D8A" w:rsidP="004D3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D3D8A">
        <w:rPr>
          <w:rFonts w:ascii="Times New Roman" w:eastAsia="Calibri" w:hAnsi="Times New Roman" w:cs="Times New Roman"/>
          <w:sz w:val="30"/>
          <w:szCs w:val="30"/>
          <w:lang w:val="be-BY"/>
        </w:rPr>
        <w:t>выхаваўчы і развіццёвы патэнцыял урока астраноміі</w:t>
      </w:r>
      <w:r w:rsidR="00323A9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748670BF" w14:textId="0DDDE0B5" w:rsidR="00323A90" w:rsidRPr="00572831" w:rsidRDefault="004D3D8A" w:rsidP="00323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4D3D8A">
        <w:rPr>
          <w:rFonts w:ascii="Times New Roman" w:eastAsia="Calibri" w:hAnsi="Times New Roman" w:cs="Times New Roman"/>
          <w:sz w:val="30"/>
          <w:szCs w:val="30"/>
          <w:lang w:val="be-BY"/>
        </w:rPr>
        <w:t>З мэтай забеспячэння ўмоў для ўдасканалення прафесійнай кампетэнтнасці педагогаў у дзяржаўнай установе адукацыі «Акадэмія адукацыі» ў 2025/2026 навучальным годзе плануецца правядзенне навучальных курсаў (тэматычных семінараў), мерапрыемстваў у адпаведнасці з Рэспубліканскім каардынацыйным планам мерапрыемстваў дадатковай адукацыі педагагічных работнікаў</w:t>
      </w:r>
      <w:r w:rsidR="00323A9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60343D" w:rsidRPr="00955F23">
        <w:rPr>
          <w:rFonts w:ascii="Times New Roman" w:eastAsia="Calibri" w:hAnsi="Times New Roman"/>
          <w:i/>
          <w:sz w:val="30"/>
          <w:szCs w:val="30"/>
          <w:lang w:val="be-BY"/>
        </w:rPr>
        <w:t>(</w:t>
      </w:r>
      <w:hyperlink r:id="rId25" w:history="1">
        <w:r w:rsidR="0060343D" w:rsidRPr="00955F23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https://www.akademy.by/</w:t>
        </w:r>
      </w:hyperlink>
      <w:r w:rsidR="0060343D" w:rsidRPr="00955F23">
        <w:rPr>
          <w:rFonts w:ascii="Times New Roman" w:eastAsia="Calibri" w:hAnsi="Times New Roman"/>
          <w:i/>
          <w:sz w:val="30"/>
          <w:szCs w:val="30"/>
          <w:lang w:val="be-BY"/>
        </w:rPr>
        <w:t xml:space="preserve"> </w:t>
      </w:r>
      <w:hyperlink r:id="rId26" w:history="1">
        <w:r w:rsidR="0060343D" w:rsidRPr="00955F23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А</w:t>
        </w:r>
        <w:r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ктуальныя матэрыялы</w:t>
        </w:r>
        <w:r w:rsidR="0060343D" w:rsidRPr="00955F23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 xml:space="preserve"> / </w:t>
        </w:r>
        <w:r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А</w:t>
        </w:r>
        <w:r w:rsidR="0060343D" w:rsidRPr="00955F23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б Акад</w:t>
        </w:r>
        <w:r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э</w:t>
        </w:r>
        <w:r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міі</w:t>
        </w:r>
        <w:r w:rsidR="0060343D" w:rsidRPr="00955F23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 xml:space="preserve"> / Мер</w:t>
        </w:r>
        <w:r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апрыемствы</w:t>
        </w:r>
        <w:r w:rsidR="0060343D" w:rsidRPr="00955F23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 xml:space="preserve">, </w:t>
        </w:r>
        <w:r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якія праводзяцца ў</w:t>
        </w:r>
        <w:r w:rsidR="0060343D" w:rsidRPr="00955F23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 xml:space="preserve"> пер</w:t>
        </w:r>
        <w:r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ыяд паміж</w:t>
        </w:r>
      </w:hyperlink>
      <w:r>
        <w:rPr>
          <w:rStyle w:val="a5"/>
          <w:rFonts w:ascii="Times New Roman" w:eastAsia="Calibri" w:hAnsi="Times New Roman"/>
          <w:i/>
          <w:sz w:val="30"/>
          <w:szCs w:val="30"/>
          <w:lang w:val="be-BY"/>
        </w:rPr>
        <w:t xml:space="preserve"> павышэннямі кваліфікацыі</w:t>
      </w:r>
      <w:r w:rsidR="0060343D" w:rsidRPr="00955F23">
        <w:rPr>
          <w:rFonts w:ascii="Times New Roman" w:eastAsia="Calibri" w:hAnsi="Times New Roman"/>
          <w:i/>
          <w:sz w:val="30"/>
          <w:szCs w:val="30"/>
          <w:lang w:val="be-BY"/>
        </w:rPr>
        <w:t>)</w:t>
      </w:r>
      <w:r w:rsidR="00323A90" w:rsidRPr="00955F23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bookmarkStart w:id="6" w:name="_GoBack"/>
      <w:bookmarkEnd w:id="6"/>
    </w:p>
    <w:sectPr w:rsidR="00323A90" w:rsidRPr="00572831" w:rsidSect="00762D4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E6DDE" w14:textId="77777777" w:rsidR="009632D1" w:rsidRDefault="009632D1">
      <w:pPr>
        <w:spacing w:after="0" w:line="240" w:lineRule="auto"/>
      </w:pPr>
      <w:r>
        <w:separator/>
      </w:r>
    </w:p>
  </w:endnote>
  <w:endnote w:type="continuationSeparator" w:id="0">
    <w:p w14:paraId="506139BE" w14:textId="77777777" w:rsidR="009632D1" w:rsidRDefault="0096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13348" w14:textId="77777777" w:rsidR="00762D44" w:rsidRDefault="00762D4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270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A3B57C" w14:textId="5A9F436E" w:rsidR="00546A94" w:rsidRPr="00546A94" w:rsidRDefault="00546A94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46A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6A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6A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443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46A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E49CE07" w14:textId="77777777" w:rsidR="00546A94" w:rsidRDefault="00546A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8418717"/>
      <w:docPartObj>
        <w:docPartGallery w:val="Page Numbers (Bottom of Page)"/>
        <w:docPartUnique/>
      </w:docPartObj>
    </w:sdtPr>
    <w:sdtEndPr/>
    <w:sdtContent>
      <w:p w14:paraId="73770350" w14:textId="6AF40B5D" w:rsidR="00762D44" w:rsidRDefault="00762D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2A466" w14:textId="77777777" w:rsidR="00762D44" w:rsidRDefault="00762D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84684" w14:textId="77777777" w:rsidR="009632D1" w:rsidRDefault="009632D1">
      <w:pPr>
        <w:spacing w:after="0" w:line="240" w:lineRule="auto"/>
      </w:pPr>
      <w:r>
        <w:separator/>
      </w:r>
    </w:p>
  </w:footnote>
  <w:footnote w:type="continuationSeparator" w:id="0">
    <w:p w14:paraId="1AB067D4" w14:textId="77777777" w:rsidR="009632D1" w:rsidRDefault="0096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34B0" w14:textId="77777777" w:rsidR="00762D44" w:rsidRDefault="00762D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2FAC" w14:textId="325C4C3D" w:rsidR="00F249F4" w:rsidRPr="00AB7CC0" w:rsidRDefault="009632D1">
    <w:pPr>
      <w:pStyle w:val="a3"/>
      <w:jc w:val="center"/>
      <w:rPr>
        <w:rFonts w:ascii="Times New Roman" w:hAnsi="Times New Roman" w:cs="Times New Roman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602FF" w14:textId="77777777" w:rsidR="00762D44" w:rsidRDefault="00762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E"/>
    <w:rsid w:val="000060C7"/>
    <w:rsid w:val="00010334"/>
    <w:rsid w:val="00012C06"/>
    <w:rsid w:val="00021B0C"/>
    <w:rsid w:val="00031CCF"/>
    <w:rsid w:val="00062992"/>
    <w:rsid w:val="00065E40"/>
    <w:rsid w:val="000875BF"/>
    <w:rsid w:val="0009304D"/>
    <w:rsid w:val="000A0B0F"/>
    <w:rsid w:val="000B6C1A"/>
    <w:rsid w:val="000D01AA"/>
    <w:rsid w:val="000D1C63"/>
    <w:rsid w:val="000F37A9"/>
    <w:rsid w:val="00121650"/>
    <w:rsid w:val="00123ACB"/>
    <w:rsid w:val="00142B59"/>
    <w:rsid w:val="00164261"/>
    <w:rsid w:val="001674E4"/>
    <w:rsid w:val="00193D2D"/>
    <w:rsid w:val="0019471B"/>
    <w:rsid w:val="001A2B6B"/>
    <w:rsid w:val="001B404E"/>
    <w:rsid w:val="001B7C76"/>
    <w:rsid w:val="001C494B"/>
    <w:rsid w:val="001D0EAB"/>
    <w:rsid w:val="001E6FAE"/>
    <w:rsid w:val="001F3AFF"/>
    <w:rsid w:val="001F3E37"/>
    <w:rsid w:val="0020007B"/>
    <w:rsid w:val="00210DDF"/>
    <w:rsid w:val="00216DF4"/>
    <w:rsid w:val="00230F32"/>
    <w:rsid w:val="00231187"/>
    <w:rsid w:val="002342A5"/>
    <w:rsid w:val="00240FC1"/>
    <w:rsid w:val="002662B4"/>
    <w:rsid w:val="002848AE"/>
    <w:rsid w:val="0028525C"/>
    <w:rsid w:val="002860DA"/>
    <w:rsid w:val="002861D6"/>
    <w:rsid w:val="002865E0"/>
    <w:rsid w:val="002C037F"/>
    <w:rsid w:val="002C2328"/>
    <w:rsid w:val="002C7F22"/>
    <w:rsid w:val="002E0ABB"/>
    <w:rsid w:val="002F516B"/>
    <w:rsid w:val="00302B8D"/>
    <w:rsid w:val="00302E6A"/>
    <w:rsid w:val="00321E17"/>
    <w:rsid w:val="00323A90"/>
    <w:rsid w:val="003413DC"/>
    <w:rsid w:val="00344192"/>
    <w:rsid w:val="003531C8"/>
    <w:rsid w:val="0036443A"/>
    <w:rsid w:val="00365FE6"/>
    <w:rsid w:val="00384B43"/>
    <w:rsid w:val="003A0D55"/>
    <w:rsid w:val="003B14E9"/>
    <w:rsid w:val="003D59DB"/>
    <w:rsid w:val="003E0042"/>
    <w:rsid w:val="004379F0"/>
    <w:rsid w:val="004736BC"/>
    <w:rsid w:val="00476B39"/>
    <w:rsid w:val="00482E7D"/>
    <w:rsid w:val="004C406A"/>
    <w:rsid w:val="004D0B9A"/>
    <w:rsid w:val="004D3D8A"/>
    <w:rsid w:val="004D58C8"/>
    <w:rsid w:val="004E7954"/>
    <w:rsid w:val="005133C4"/>
    <w:rsid w:val="00526788"/>
    <w:rsid w:val="005418A1"/>
    <w:rsid w:val="00546744"/>
    <w:rsid w:val="00546A94"/>
    <w:rsid w:val="0056460C"/>
    <w:rsid w:val="0057245B"/>
    <w:rsid w:val="00572831"/>
    <w:rsid w:val="00583D3F"/>
    <w:rsid w:val="00592FCD"/>
    <w:rsid w:val="00597FEC"/>
    <w:rsid w:val="005D42AE"/>
    <w:rsid w:val="005D6D80"/>
    <w:rsid w:val="005F65F6"/>
    <w:rsid w:val="005F7D77"/>
    <w:rsid w:val="0060343D"/>
    <w:rsid w:val="00604D29"/>
    <w:rsid w:val="00640E5C"/>
    <w:rsid w:val="00652435"/>
    <w:rsid w:val="006601E3"/>
    <w:rsid w:val="00664C58"/>
    <w:rsid w:val="00694CA2"/>
    <w:rsid w:val="006A0FB4"/>
    <w:rsid w:val="006A2EE5"/>
    <w:rsid w:val="006B55F5"/>
    <w:rsid w:val="006D7005"/>
    <w:rsid w:val="007000FE"/>
    <w:rsid w:val="007075C7"/>
    <w:rsid w:val="00712B3A"/>
    <w:rsid w:val="00716E03"/>
    <w:rsid w:val="00725DEE"/>
    <w:rsid w:val="00735A2B"/>
    <w:rsid w:val="00745B82"/>
    <w:rsid w:val="00762BA6"/>
    <w:rsid w:val="00762D44"/>
    <w:rsid w:val="0078601A"/>
    <w:rsid w:val="00796384"/>
    <w:rsid w:val="007A02DA"/>
    <w:rsid w:val="007A0514"/>
    <w:rsid w:val="007B13D9"/>
    <w:rsid w:val="007D1E9B"/>
    <w:rsid w:val="007D6816"/>
    <w:rsid w:val="007E35E6"/>
    <w:rsid w:val="008069B6"/>
    <w:rsid w:val="00827F32"/>
    <w:rsid w:val="00834384"/>
    <w:rsid w:val="00880F72"/>
    <w:rsid w:val="0088174A"/>
    <w:rsid w:val="008A0F35"/>
    <w:rsid w:val="008A6DB6"/>
    <w:rsid w:val="008C072B"/>
    <w:rsid w:val="008C7D86"/>
    <w:rsid w:val="00907F7A"/>
    <w:rsid w:val="00932D0F"/>
    <w:rsid w:val="00955F23"/>
    <w:rsid w:val="00957BF4"/>
    <w:rsid w:val="009632D1"/>
    <w:rsid w:val="009969B5"/>
    <w:rsid w:val="009A2FFF"/>
    <w:rsid w:val="009C1BFA"/>
    <w:rsid w:val="009D6850"/>
    <w:rsid w:val="009E43F0"/>
    <w:rsid w:val="00A06997"/>
    <w:rsid w:val="00A21D24"/>
    <w:rsid w:val="00A331F7"/>
    <w:rsid w:val="00A345B1"/>
    <w:rsid w:val="00A3792C"/>
    <w:rsid w:val="00A45029"/>
    <w:rsid w:val="00A52AE3"/>
    <w:rsid w:val="00A70878"/>
    <w:rsid w:val="00A73F98"/>
    <w:rsid w:val="00A75C30"/>
    <w:rsid w:val="00A85323"/>
    <w:rsid w:val="00A960BE"/>
    <w:rsid w:val="00AA6FD9"/>
    <w:rsid w:val="00AC27DC"/>
    <w:rsid w:val="00AD1884"/>
    <w:rsid w:val="00B00E47"/>
    <w:rsid w:val="00B04048"/>
    <w:rsid w:val="00B074AE"/>
    <w:rsid w:val="00B142FA"/>
    <w:rsid w:val="00B22D26"/>
    <w:rsid w:val="00B34A00"/>
    <w:rsid w:val="00B46BF1"/>
    <w:rsid w:val="00B644B5"/>
    <w:rsid w:val="00BF2658"/>
    <w:rsid w:val="00BF6955"/>
    <w:rsid w:val="00C34567"/>
    <w:rsid w:val="00C42499"/>
    <w:rsid w:val="00C5048A"/>
    <w:rsid w:val="00C70F9F"/>
    <w:rsid w:val="00C74D48"/>
    <w:rsid w:val="00C76BD6"/>
    <w:rsid w:val="00C76C97"/>
    <w:rsid w:val="00CC77B4"/>
    <w:rsid w:val="00CF5950"/>
    <w:rsid w:val="00D17700"/>
    <w:rsid w:val="00D30A3D"/>
    <w:rsid w:val="00D30E08"/>
    <w:rsid w:val="00D562A0"/>
    <w:rsid w:val="00D62A52"/>
    <w:rsid w:val="00D73E77"/>
    <w:rsid w:val="00D8799D"/>
    <w:rsid w:val="00D9437B"/>
    <w:rsid w:val="00D95D6E"/>
    <w:rsid w:val="00DA3237"/>
    <w:rsid w:val="00DA5D90"/>
    <w:rsid w:val="00DD48A9"/>
    <w:rsid w:val="00DE1295"/>
    <w:rsid w:val="00DE38A6"/>
    <w:rsid w:val="00DF72A7"/>
    <w:rsid w:val="00E06382"/>
    <w:rsid w:val="00E131FE"/>
    <w:rsid w:val="00E21FDD"/>
    <w:rsid w:val="00E23BBA"/>
    <w:rsid w:val="00E25AC6"/>
    <w:rsid w:val="00E62ED9"/>
    <w:rsid w:val="00EA292E"/>
    <w:rsid w:val="00EA50E1"/>
    <w:rsid w:val="00EA5C5B"/>
    <w:rsid w:val="00EB2363"/>
    <w:rsid w:val="00EE1E9F"/>
    <w:rsid w:val="00EE4ED3"/>
    <w:rsid w:val="00F05C0D"/>
    <w:rsid w:val="00F437A9"/>
    <w:rsid w:val="00F536C9"/>
    <w:rsid w:val="00F55EC0"/>
    <w:rsid w:val="00F84C54"/>
    <w:rsid w:val="00FA2E5F"/>
    <w:rsid w:val="00F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A810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A00"/>
  </w:style>
  <w:style w:type="character" w:styleId="a5">
    <w:name w:val="Hyperlink"/>
    <w:basedOn w:val="a0"/>
    <w:uiPriority w:val="99"/>
    <w:unhideWhenUsed/>
    <w:rsid w:val="00B46B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6BF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A6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6DB6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E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3F0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76C9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74D48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54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A94"/>
  </w:style>
  <w:style w:type="character" w:customStyle="1" w:styleId="3">
    <w:name w:val="Неразрешенное упоминание3"/>
    <w:basedOn w:val="a0"/>
    <w:uiPriority w:val="99"/>
    <w:semiHidden/>
    <w:unhideWhenUsed/>
    <w:rsid w:val="001674E4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065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s://www.akademy.by/index.php/ru/aktual/37-anons-2?clckid=41dea54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ru/homeru/obrazovatelnyj-protsess/obshchee-srednee-obrazovanie/uchebnye-predmety-v-xi-klassy/astronomiya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-padruchnik.adu.by" TargetMode="External"/><Relationship Id="rId12" Type="http://schemas.openxmlformats.org/officeDocument/2006/relationships/hyperlink" Target="https://adu.by/ru/homeru/obrazovatelnyj-protsess/obshchee-srednee-obrazovanie/uchebnye-predmety-v-xi-klassy/astronomiya.html" TargetMode="External"/><Relationship Id="rId17" Type="http://schemas.openxmlformats.org/officeDocument/2006/relationships/hyperlink" Target="https://niko.unibel.by" TargetMode="External"/><Relationship Id="rId25" Type="http://schemas.openxmlformats.org/officeDocument/2006/relationships/hyperlink" Target="https://www.akademy.by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eior.by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://boxapps.adu.b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eior.by/" TargetMode="External"/><Relationship Id="rId19" Type="http://schemas.openxmlformats.org/officeDocument/2006/relationships/hyperlink" Target="https://adu.by/ru/homeru/obrazovatelnyj-protsess/obshchee-srednee-obrazovanie/uchebnye-predmety-v-xi-klassy/astronomiya.html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/obshchee-srednee-obrazovanie/uchebnye-predmety-v-xi-klassy/astronomiya.html" TargetMode="External"/><Relationship Id="rId14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2" Type="http://schemas.openxmlformats.org/officeDocument/2006/relationships/hyperlink" Target="https://eior.by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8073-7B9D-48F2-8453-E5073A5F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2</cp:revision>
  <cp:lastPrinted>2025-05-12T08:43:00Z</cp:lastPrinted>
  <dcterms:created xsi:type="dcterms:W3CDTF">2025-08-15T12:54:00Z</dcterms:created>
  <dcterms:modified xsi:type="dcterms:W3CDTF">2025-08-15T12:54:00Z</dcterms:modified>
</cp:coreProperties>
</file>