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3289" w14:textId="77777777" w:rsidR="003C4A35" w:rsidRDefault="003C4A35" w:rsidP="003C4A35">
      <w:r>
        <w:rPr>
          <w:rStyle w:val="fontstyle01"/>
        </w:rPr>
        <w:t xml:space="preserve">Билет </w:t>
      </w:r>
      <w:r>
        <w:rPr>
          <w:rStyle w:val="fontstyle01"/>
        </w:rPr>
        <w:t>2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Практическое задание.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3C4A35">
        <w:rPr>
          <w:rFonts w:ascii="TimesNewRomanPS-BoldMT" w:hAnsi="TimesNewRomanPS-BoldMT"/>
          <w:b/>
          <w:bCs/>
          <w:color w:val="000000"/>
          <w:sz w:val="28"/>
          <w:szCs w:val="28"/>
        </w:rPr>
        <w:t>Социально-экономическое развитие Республики Беларусь.</w:t>
      </w:r>
      <w:r w:rsidRPr="003C4A35">
        <w:t xml:space="preserve"> </w:t>
      </w:r>
    </w:p>
    <w:p w14:paraId="7DE21516" w14:textId="635424D7" w:rsidR="003C4A35" w:rsidRDefault="003C4A35" w:rsidP="003C4A35">
      <w:pPr>
        <w:rPr>
          <w:rStyle w:val="fontstyle01"/>
        </w:rPr>
      </w:pPr>
      <w:r>
        <w:rPr>
          <w:rStyle w:val="fontstyle01"/>
        </w:rPr>
        <w:t>Используя представленные материалы, ответьте на вопросы (выполните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задания):</w:t>
      </w:r>
    </w:p>
    <w:p w14:paraId="4D1C9046" w14:textId="68197E75" w:rsidR="003C4A35" w:rsidRDefault="003C4A35" w:rsidP="004F41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виды собственности существуют в Республике Беларусь?</w:t>
      </w:r>
    </w:p>
    <w:p w14:paraId="35153528" w14:textId="4A8CC3A8" w:rsidR="003C4A35" w:rsidRDefault="003C4A35" w:rsidP="004F41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4A35">
        <w:rPr>
          <w:rFonts w:ascii="Times New Roman" w:hAnsi="Times New Roman" w:cs="Times New Roman"/>
          <w:sz w:val="28"/>
          <w:szCs w:val="28"/>
        </w:rPr>
        <w:t>Охарактеризуйте белорусскую модель социально ориентированной экономики.</w:t>
      </w:r>
    </w:p>
    <w:p w14:paraId="153ADAF3" w14:textId="765D79D5" w:rsidR="00D112FE" w:rsidRDefault="00D112FE" w:rsidP="00462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626FA" w:rsidRPr="004626FA">
        <w:rPr>
          <w:rFonts w:ascii="Times New Roman" w:hAnsi="Times New Roman" w:cs="Times New Roman"/>
          <w:sz w:val="28"/>
          <w:szCs w:val="28"/>
        </w:rPr>
        <w:t>Как вы понимаете приоритеты социально-экономического развития Беларуси</w:t>
      </w:r>
      <w:r w:rsidR="004626FA">
        <w:rPr>
          <w:rFonts w:ascii="Times New Roman" w:hAnsi="Times New Roman" w:cs="Times New Roman"/>
          <w:sz w:val="28"/>
          <w:szCs w:val="28"/>
        </w:rPr>
        <w:t xml:space="preserve"> </w:t>
      </w:r>
      <w:r w:rsidR="004626FA" w:rsidRPr="004626FA">
        <w:rPr>
          <w:rFonts w:ascii="Times New Roman" w:hAnsi="Times New Roman" w:cs="Times New Roman"/>
          <w:sz w:val="28"/>
          <w:szCs w:val="28"/>
        </w:rPr>
        <w:t>в 2021–2025 гг.?</w:t>
      </w:r>
    </w:p>
    <w:p w14:paraId="7B17DF27" w14:textId="24A0EB52" w:rsidR="004626FA" w:rsidRDefault="004626FA" w:rsidP="00462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Проанализируйте этапы развития белорусского рубля. </w:t>
      </w:r>
    </w:p>
    <w:p w14:paraId="4C706EB2" w14:textId="77777777" w:rsidR="008A1A6F" w:rsidRDefault="008A1A6F" w:rsidP="00462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2B55F4D" w14:textId="2B2E2728" w:rsidR="004F22B5" w:rsidRPr="008A1A6F" w:rsidRDefault="004F22B5" w:rsidP="008A1A6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A6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A1A6F" w:rsidRPr="008A1A6F">
        <w:rPr>
          <w:rFonts w:ascii="Times New Roman" w:hAnsi="Times New Roman" w:cs="Times New Roman"/>
          <w:b/>
          <w:bCs/>
          <w:sz w:val="28"/>
          <w:szCs w:val="28"/>
        </w:rPr>
        <w:t>Всебелорусские народные собрания и их</w:t>
      </w:r>
      <w:r w:rsidR="008A1A6F" w:rsidRPr="008A1A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1A6F" w:rsidRPr="008A1A6F">
        <w:rPr>
          <w:rFonts w:ascii="Times New Roman" w:hAnsi="Times New Roman" w:cs="Times New Roman"/>
          <w:b/>
          <w:bCs/>
          <w:sz w:val="28"/>
          <w:szCs w:val="28"/>
        </w:rPr>
        <w:t>решения</w:t>
      </w:r>
      <w:r w:rsidR="008A1A6F" w:rsidRPr="008A1A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DBB365E" w14:textId="383DB77F" w:rsidR="00183DB1" w:rsidRDefault="00183DB1" w:rsidP="004F41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3DB1">
        <w:rPr>
          <w:rFonts w:ascii="Times New Roman" w:hAnsi="Times New Roman" w:cs="Times New Roman"/>
          <w:sz w:val="28"/>
          <w:szCs w:val="28"/>
        </w:rPr>
        <w:t>В 1996 г. на первом Всебелорусском народном собрании в качестве главных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DB1">
        <w:rPr>
          <w:rFonts w:ascii="Times New Roman" w:hAnsi="Times New Roman" w:cs="Times New Roman"/>
          <w:sz w:val="28"/>
          <w:szCs w:val="28"/>
        </w:rPr>
        <w:t>ставились рост экспорта белорусских товаров, строительство жилья для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83DB1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DB1">
        <w:rPr>
          <w:rFonts w:ascii="Times New Roman" w:hAnsi="Times New Roman" w:cs="Times New Roman"/>
          <w:sz w:val="28"/>
          <w:szCs w:val="28"/>
        </w:rPr>
        <w:t>и сельского населения, обеспечение людей продуктами питания.</w:t>
      </w:r>
    </w:p>
    <w:p w14:paraId="53938AF9" w14:textId="77777777" w:rsidR="00183DB1" w:rsidRPr="00183DB1" w:rsidRDefault="00183DB1" w:rsidP="004F41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3DB1">
        <w:rPr>
          <w:rFonts w:ascii="Times New Roman" w:hAnsi="Times New Roman" w:cs="Times New Roman"/>
          <w:sz w:val="28"/>
          <w:szCs w:val="28"/>
        </w:rPr>
        <w:t>В 2001 г. на втором Всебелорусском народном собрании была определена</w:t>
      </w:r>
    </w:p>
    <w:p w14:paraId="7E670366" w14:textId="4FF6D3A2" w:rsidR="00183DB1" w:rsidRDefault="00183DB1" w:rsidP="004F4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DB1">
        <w:rPr>
          <w:rFonts w:ascii="Times New Roman" w:hAnsi="Times New Roman" w:cs="Times New Roman"/>
          <w:sz w:val="28"/>
          <w:szCs w:val="28"/>
        </w:rPr>
        <w:t>стратегическая цель социально­экономического развития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DB1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83DB1">
        <w:rPr>
          <w:rFonts w:ascii="Times New Roman" w:hAnsi="Times New Roman" w:cs="Times New Roman"/>
          <w:sz w:val="28"/>
          <w:szCs w:val="28"/>
        </w:rPr>
        <w:t>повышение благосостояния народа и приближение уровня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DB1">
        <w:rPr>
          <w:rFonts w:ascii="Times New Roman" w:hAnsi="Times New Roman" w:cs="Times New Roman"/>
          <w:sz w:val="28"/>
          <w:szCs w:val="28"/>
        </w:rPr>
        <w:t>жизни к уровню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DB1">
        <w:rPr>
          <w:rFonts w:ascii="Times New Roman" w:hAnsi="Times New Roman" w:cs="Times New Roman"/>
          <w:sz w:val="28"/>
          <w:szCs w:val="28"/>
        </w:rPr>
        <w:t>населения экономически развитых европейских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DB1">
        <w:rPr>
          <w:rFonts w:ascii="Times New Roman" w:hAnsi="Times New Roman" w:cs="Times New Roman"/>
          <w:sz w:val="28"/>
          <w:szCs w:val="28"/>
        </w:rPr>
        <w:t>государств. Отражением этого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DB1">
        <w:rPr>
          <w:rFonts w:ascii="Times New Roman" w:hAnsi="Times New Roman" w:cs="Times New Roman"/>
          <w:sz w:val="28"/>
          <w:szCs w:val="28"/>
        </w:rPr>
        <w:t>стал девиз «За сильную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DB1">
        <w:rPr>
          <w:rFonts w:ascii="Times New Roman" w:hAnsi="Times New Roman" w:cs="Times New Roman"/>
          <w:sz w:val="28"/>
          <w:szCs w:val="28"/>
        </w:rPr>
        <w:t>процветающую Беларусь!».</w:t>
      </w:r>
    </w:p>
    <w:p w14:paraId="4B21BC27" w14:textId="2EDE2683" w:rsidR="00183DB1" w:rsidRDefault="004F4142" w:rsidP="004F4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142">
        <w:rPr>
          <w:rFonts w:ascii="Times New Roman" w:hAnsi="Times New Roman" w:cs="Times New Roman"/>
          <w:sz w:val="28"/>
          <w:szCs w:val="28"/>
        </w:rPr>
        <w:t>В 2006 г. состоялось третье Всебелорусское народное собрание. Принятая на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программа социально­экономического развития была направлена на дальнейший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качества жизни населения на основе создания государства, комфортного для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Отражением такого курса стал девиз «Государство для народа». Была принята Директива Президента Республики Беларусь «О мерах по дальнейшей дебюрократизации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государственного аппарата». Большое внимание уделялось сельскому хозяйству, а также программе возрождения и развития села, строительству агрогородков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782CCF" w14:textId="032BF77C" w:rsidR="004F4142" w:rsidRDefault="004F4142" w:rsidP="004F4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142">
        <w:rPr>
          <w:rFonts w:ascii="Times New Roman" w:hAnsi="Times New Roman" w:cs="Times New Roman"/>
          <w:sz w:val="28"/>
          <w:szCs w:val="28"/>
        </w:rPr>
        <w:t>Программой социально­экономического развития, принятой на четвертом Всебелорусском народном собрании в 2010 г., предусматривались рост благосостояния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и улучшение условий жизни населения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повышения конкурентоспособности национальной экономики. Была принята Директива Президента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 xml:space="preserve">Беларусь «О </w:t>
      </w:r>
      <w:r w:rsidRPr="004F4142">
        <w:rPr>
          <w:rFonts w:ascii="Times New Roman" w:hAnsi="Times New Roman" w:cs="Times New Roman"/>
          <w:sz w:val="28"/>
          <w:szCs w:val="28"/>
        </w:rPr>
        <w:t xml:space="preserve">развитии </w:t>
      </w:r>
      <w:r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Pr="004F4142">
        <w:rPr>
          <w:rFonts w:ascii="Times New Roman" w:hAnsi="Times New Roman" w:cs="Times New Roman"/>
          <w:sz w:val="28"/>
          <w:szCs w:val="28"/>
        </w:rPr>
        <w:t xml:space="preserve"> инициативы и стимулировании 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 xml:space="preserve">активности в Республике Беларусь». </w:t>
      </w:r>
      <w:r w:rsidRPr="004F4142">
        <w:rPr>
          <w:rFonts w:ascii="Times New Roman" w:hAnsi="Times New Roman" w:cs="Times New Roman"/>
          <w:sz w:val="28"/>
          <w:szCs w:val="28"/>
        </w:rPr>
        <w:t>Согласно Директиве</w:t>
      </w:r>
      <w:r w:rsidRPr="004F4142">
        <w:rPr>
          <w:rFonts w:ascii="Times New Roman" w:hAnsi="Times New Roman" w:cs="Times New Roman"/>
          <w:sz w:val="28"/>
          <w:szCs w:val="28"/>
        </w:rPr>
        <w:t xml:space="preserve"> были определены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ведения бизнеса, направленные на улучшение делового климата, насыщение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товарами и услугами, снижение налоговой нагрузки на предпринимателей. Директива предусматривала реализацию принципа «конкуренция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4142">
        <w:rPr>
          <w:rFonts w:ascii="Times New Roman" w:hAnsi="Times New Roman" w:cs="Times New Roman"/>
          <w:sz w:val="28"/>
          <w:szCs w:val="28"/>
        </w:rPr>
        <w:t>всюду, где возможно,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государственное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4142">
        <w:rPr>
          <w:rFonts w:ascii="Times New Roman" w:hAnsi="Times New Roman" w:cs="Times New Roman"/>
          <w:sz w:val="28"/>
          <w:szCs w:val="28"/>
        </w:rPr>
        <w:t>там, где необходимо».</w:t>
      </w:r>
    </w:p>
    <w:p w14:paraId="03834DE0" w14:textId="6FD8BA8C" w:rsidR="00183DB1" w:rsidRDefault="004F4142" w:rsidP="004F4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F4142">
        <w:rPr>
          <w:rFonts w:ascii="Times New Roman" w:hAnsi="Times New Roman" w:cs="Times New Roman"/>
          <w:sz w:val="28"/>
          <w:szCs w:val="28"/>
        </w:rPr>
        <w:t>Осуществление социально­экономического плана, принятого на пятом Всебелорусском народном собрании, состоявшемся в 2016 г., ориентировано на переход к опережающей стратегии развития. Приоритетным направлением развития Беларуси определено развитие человеческого потенциала, т. е. повышение благосостояния, рост рождаемости и увеличение продолжительности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142">
        <w:rPr>
          <w:rFonts w:ascii="Times New Roman" w:hAnsi="Times New Roman" w:cs="Times New Roman"/>
          <w:sz w:val="28"/>
          <w:szCs w:val="28"/>
        </w:rPr>
        <w:t>обеспечение качества здравоохранения и образования</w:t>
      </w:r>
      <w:r w:rsidR="004F22B5">
        <w:rPr>
          <w:rFonts w:ascii="Times New Roman" w:hAnsi="Times New Roman" w:cs="Times New Roman"/>
          <w:sz w:val="28"/>
          <w:szCs w:val="28"/>
        </w:rPr>
        <w:t>.</w:t>
      </w:r>
    </w:p>
    <w:p w14:paraId="68798172" w14:textId="35B77B82" w:rsidR="004F22B5" w:rsidRDefault="004F22B5" w:rsidP="004F4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Приоритетным</w:t>
      </w:r>
      <w:r w:rsidR="004626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направлением</w:t>
      </w:r>
      <w:r w:rsidR="004626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6FA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 xml:space="preserve">развития на 2021-2025 годы </w:t>
      </w:r>
      <w:r w:rsidR="004626FA">
        <w:rPr>
          <w:rFonts w:ascii="Times New Roman" w:hAnsi="Times New Roman" w:cs="Times New Roman"/>
          <w:sz w:val="28"/>
          <w:szCs w:val="28"/>
        </w:rPr>
        <w:t>стали с</w:t>
      </w:r>
      <w:r w:rsidRPr="004F22B5">
        <w:rPr>
          <w:rFonts w:ascii="Times New Roman" w:hAnsi="Times New Roman" w:cs="Times New Roman"/>
          <w:sz w:val="28"/>
          <w:szCs w:val="28"/>
        </w:rPr>
        <w:t>частливая семья, сильные регионы, интеллектуальная страна, государство-партнер</w:t>
      </w:r>
      <w:r w:rsidR="004626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C11156" w14:textId="41C2D540" w:rsidR="00DF220E" w:rsidRDefault="00DF220E" w:rsidP="004F4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4C2C4" w14:textId="5C4903C9" w:rsidR="00DF220E" w:rsidRPr="008A1A6F" w:rsidRDefault="008A1A6F" w:rsidP="00DF22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A1A6F">
        <w:rPr>
          <w:rFonts w:ascii="Times New Roman" w:hAnsi="Times New Roman" w:cs="Times New Roman"/>
          <w:b/>
          <w:bCs/>
          <w:sz w:val="28"/>
          <w:szCs w:val="28"/>
        </w:rPr>
        <w:t xml:space="preserve">Конституция Ресбулики Беларусь. </w:t>
      </w:r>
      <w:r w:rsidR="00DF220E" w:rsidRPr="008A1A6F">
        <w:rPr>
          <w:rFonts w:ascii="Times New Roman" w:hAnsi="Times New Roman" w:cs="Times New Roman"/>
          <w:b/>
          <w:bCs/>
          <w:sz w:val="28"/>
          <w:szCs w:val="28"/>
        </w:rPr>
        <w:t>Статья 13.</w:t>
      </w:r>
    </w:p>
    <w:p w14:paraId="34D531F0" w14:textId="77777777" w:rsidR="00DF220E" w:rsidRPr="00DF220E" w:rsidRDefault="00DF220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20E">
        <w:rPr>
          <w:rFonts w:ascii="Times New Roman" w:hAnsi="Times New Roman" w:cs="Times New Roman"/>
          <w:sz w:val="28"/>
          <w:szCs w:val="28"/>
        </w:rPr>
        <w:t>Собственность может быть государственной и частной.</w:t>
      </w:r>
    </w:p>
    <w:p w14:paraId="7F528DC5" w14:textId="66951DF2" w:rsidR="00DF220E" w:rsidRPr="00DF220E" w:rsidRDefault="00DF220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20E">
        <w:rPr>
          <w:rFonts w:ascii="Times New Roman" w:hAnsi="Times New Roman" w:cs="Times New Roman"/>
          <w:sz w:val="28"/>
          <w:szCs w:val="28"/>
        </w:rPr>
        <w:t>Государство предоставляет всем равные права для осуществления хозяйственной и иной деятельности, кроме запрещенной законом, и гарантирует равную защиту и равные условия для развития всех форм собственности.</w:t>
      </w:r>
    </w:p>
    <w:p w14:paraId="1D15B900" w14:textId="77777777" w:rsidR="00DF220E" w:rsidRPr="00DF220E" w:rsidRDefault="00DF220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20E">
        <w:rPr>
          <w:rFonts w:ascii="Times New Roman" w:hAnsi="Times New Roman" w:cs="Times New Roman"/>
          <w:sz w:val="28"/>
          <w:szCs w:val="28"/>
        </w:rPr>
        <w:t>Государство гарантирует всем равные возможности свободного использования способностей и имущества для предпринимательской и иной не запрещенной законом экономической деятельности.</w:t>
      </w:r>
    </w:p>
    <w:p w14:paraId="3C91ACB6" w14:textId="77777777" w:rsidR="00DF220E" w:rsidRPr="00DF220E" w:rsidRDefault="00DF220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20E">
        <w:rPr>
          <w:rFonts w:ascii="Times New Roman" w:hAnsi="Times New Roman" w:cs="Times New Roman"/>
          <w:sz w:val="28"/>
          <w:szCs w:val="28"/>
        </w:rPr>
        <w:t>Государство осуществляет регулирование экономической деятельности в интересах человека и общества; обеспечивает направление и координацию государственной и частной экономической деятельности в социальных целях.</w:t>
      </w:r>
    </w:p>
    <w:p w14:paraId="5A2E2985" w14:textId="77777777" w:rsidR="00DF220E" w:rsidRPr="00DF220E" w:rsidRDefault="00DF220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20E">
        <w:rPr>
          <w:rFonts w:ascii="Times New Roman" w:hAnsi="Times New Roman" w:cs="Times New Roman"/>
          <w:sz w:val="28"/>
          <w:szCs w:val="28"/>
        </w:rPr>
        <w:t>Недра, воды, леса составляют исключительную собственность государства. Земли сельскохозяйственного назначения находятся в собственности государства.</w:t>
      </w:r>
    </w:p>
    <w:p w14:paraId="51DA7367" w14:textId="77777777" w:rsidR="00DF220E" w:rsidRPr="00DF220E" w:rsidRDefault="00DF220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20E">
        <w:rPr>
          <w:rFonts w:ascii="Times New Roman" w:hAnsi="Times New Roman" w:cs="Times New Roman"/>
          <w:sz w:val="28"/>
          <w:szCs w:val="28"/>
        </w:rPr>
        <w:t>Законом могут быть определены и другие объекты, которые находятся только в собственности государства, либо установлен особый порядок перехода их в частную собственность, а также закреплено исключительное право государства на осуществление отдельных видов деятельности.</w:t>
      </w:r>
    </w:p>
    <w:p w14:paraId="6A7BDD40" w14:textId="35875B5E" w:rsidR="00DF220E" w:rsidRDefault="00DF220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20E">
        <w:rPr>
          <w:rFonts w:ascii="Times New Roman" w:hAnsi="Times New Roman" w:cs="Times New Roman"/>
          <w:sz w:val="28"/>
          <w:szCs w:val="28"/>
        </w:rPr>
        <w:t xml:space="preserve">Государство гарантирует трудящимся право принимать участие в управлении организациями с целью повышения эффективности их работы и улучшения социально-экономического уровня жизни. </w:t>
      </w:r>
      <w:hyperlink r:id="rId5" w:history="1">
        <w:r w:rsidRPr="00B81591">
          <w:rPr>
            <w:rStyle w:val="a5"/>
            <w:rFonts w:ascii="Times New Roman" w:hAnsi="Times New Roman" w:cs="Times New Roman"/>
            <w:sz w:val="28"/>
            <w:szCs w:val="28"/>
          </w:rPr>
          <w:t>https://president.gov.by/ru/gosudarstvo/constitution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8EF1B" w14:textId="782324D6" w:rsidR="00D112FE" w:rsidRDefault="00D112F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491861" w14:textId="7D26E6BE" w:rsidR="008A1A6F" w:rsidRPr="008A1A6F" w:rsidRDefault="008A1A6F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A6F">
        <w:rPr>
          <w:rFonts w:ascii="Times New Roman" w:hAnsi="Times New Roman" w:cs="Times New Roman"/>
          <w:b/>
          <w:bCs/>
          <w:sz w:val="28"/>
          <w:szCs w:val="28"/>
        </w:rPr>
        <w:t xml:space="preserve">3. Банкноты Республики Беларусь.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6"/>
        <w:gridCol w:w="4859"/>
      </w:tblGrid>
      <w:tr w:rsidR="00B014E3" w14:paraId="181A07FA" w14:textId="77777777" w:rsidTr="00B014E3">
        <w:trPr>
          <w:trHeight w:val="812"/>
        </w:trPr>
        <w:tc>
          <w:tcPr>
            <w:tcW w:w="3972" w:type="dxa"/>
          </w:tcPr>
          <w:p w14:paraId="405B2FEE" w14:textId="20DEBABC" w:rsidR="00D112FE" w:rsidRDefault="00D112FE" w:rsidP="00DF2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F1406A" wp14:editId="6E9545BE">
                  <wp:extent cx="2820635" cy="1424940"/>
                  <wp:effectExtent l="0" t="0" r="0" b="3810"/>
                  <wp:docPr id="1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140" cy="142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</w:tcPr>
          <w:p w14:paraId="054A8D43" w14:textId="7C2B823E" w:rsidR="00D112FE" w:rsidRDefault="004626FA" w:rsidP="00DF2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308B9F" wp14:editId="77AD58DF">
                  <wp:extent cx="3062645" cy="1409700"/>
                  <wp:effectExtent l="0" t="0" r="4445" b="0"/>
                  <wp:docPr id="2" name="Рисунок 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792" cy="141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4E3" w14:paraId="4509141E" w14:textId="77777777" w:rsidTr="00B014E3">
        <w:trPr>
          <w:trHeight w:val="729"/>
        </w:trPr>
        <w:tc>
          <w:tcPr>
            <w:tcW w:w="3972" w:type="dxa"/>
          </w:tcPr>
          <w:p w14:paraId="39B0C3FC" w14:textId="6A65DFA1" w:rsidR="00D112FE" w:rsidRDefault="004626FA" w:rsidP="00DF2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41032C" wp14:editId="1623871A">
                  <wp:extent cx="2764358" cy="1432560"/>
                  <wp:effectExtent l="0" t="0" r="0" b="0"/>
                  <wp:docPr id="4" name="Рисунок 4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380" cy="144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</w:tcPr>
          <w:p w14:paraId="4D5B5CEF" w14:textId="6C02BB4C" w:rsidR="00D112FE" w:rsidRDefault="004626FA" w:rsidP="00DF2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D83E0F" wp14:editId="3775A677">
                  <wp:extent cx="2885978" cy="1424940"/>
                  <wp:effectExtent l="0" t="0" r="0" b="3810"/>
                  <wp:docPr id="3" name="Рисунок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950" cy="143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8D9B2" w14:textId="77777777" w:rsidR="00D112FE" w:rsidRPr="00183DB1" w:rsidRDefault="00D112FE" w:rsidP="00DF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112FE" w:rsidRPr="001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0000"/>
    <w:multiLevelType w:val="hybridMultilevel"/>
    <w:tmpl w:val="5BB2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B1"/>
    <w:rsid w:val="00183DB1"/>
    <w:rsid w:val="003C4A35"/>
    <w:rsid w:val="004626FA"/>
    <w:rsid w:val="004F22B5"/>
    <w:rsid w:val="004F4142"/>
    <w:rsid w:val="008A1A6F"/>
    <w:rsid w:val="00B014E3"/>
    <w:rsid w:val="00BF0721"/>
    <w:rsid w:val="00D112FE"/>
    <w:rsid w:val="00D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555E"/>
  <w15:chartTrackingRefBased/>
  <w15:docId w15:val="{D15CFF22-AEEF-4423-97CC-67F86F1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D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220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F220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C4A3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president.gov.by/ru/gosudarstvo/constitu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2024-03-31T22:52:00Z</dcterms:created>
  <dcterms:modified xsi:type="dcterms:W3CDTF">2024-03-31T23:36:00Z</dcterms:modified>
</cp:coreProperties>
</file>