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DB9" w:rsidRDefault="00D0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по результатам</w:t>
      </w:r>
    </w:p>
    <w:p w:rsidR="007E5DB9" w:rsidRDefault="00D0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изучения мнения учащихся и учителей о качестве учебного пособия </w:t>
      </w:r>
    </w:p>
    <w:p w:rsidR="007E5DB9" w:rsidRDefault="00D0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X класса «</w:t>
      </w:r>
      <w:r w:rsidR="00E549E7">
        <w:rPr>
          <w:rFonts w:ascii="Times New Roman" w:eastAsia="Times New Roman" w:hAnsi="Times New Roman" w:cs="Times New Roman"/>
          <w:b/>
          <w:sz w:val="28"/>
          <w:szCs w:val="28"/>
        </w:rPr>
        <w:t>Обществоведение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(с электронным приложением для повышенного уровня) учреждений общего среднего образования</w:t>
      </w:r>
    </w:p>
    <w:p w:rsidR="007E5DB9" w:rsidRDefault="007E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DB9" w:rsidRDefault="00C84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1636395" cy="2263775"/>
            <wp:effectExtent l="0" t="0" r="1905" b="3175"/>
            <wp:wrapSquare wrapText="bothSides" distT="19050" distB="19050" distL="19050" distR="19050"/>
            <wp:docPr id="3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2263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EF0">
        <w:rPr>
          <w:rFonts w:ascii="Times New Roman" w:eastAsia="Times New Roman" w:hAnsi="Times New Roman" w:cs="Times New Roman"/>
          <w:sz w:val="28"/>
          <w:szCs w:val="28"/>
        </w:rPr>
        <w:t xml:space="preserve">В апреле-мае 2021 года Национальный институт образования с целью изучения мнений участников образовательного процесса о новом учебном пособии «Обществоведение» для X класса (с электронным приложением для повышенного уровня) </w:t>
      </w:r>
      <w:r w:rsidR="00E549E7">
        <w:rPr>
          <w:rFonts w:ascii="Times New Roman" w:eastAsia="Times New Roman" w:hAnsi="Times New Roman" w:cs="Times New Roman"/>
          <w:sz w:val="28"/>
          <w:szCs w:val="28"/>
        </w:rPr>
        <w:t>провел</w:t>
      </w:r>
      <w:r w:rsidR="00D05EF0">
        <w:rPr>
          <w:rFonts w:ascii="Times New Roman" w:eastAsia="Times New Roman" w:hAnsi="Times New Roman" w:cs="Times New Roman"/>
          <w:sz w:val="28"/>
          <w:szCs w:val="28"/>
        </w:rPr>
        <w:t xml:space="preserve"> анонимное онлайн-анкетирование. В анкетировании приняли участие 458 учителей, 2189 учащихся.</w:t>
      </w:r>
    </w:p>
    <w:p w:rsidR="007E5DB9" w:rsidRDefault="00D05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Среди участников анкетирования представители учреждений образования, находящихся в городских населенных пунктах (69,5% учащихся; 30,5% учителей) и сельской местности (29,7% учащихся; 48,9% учителей).</w:t>
      </w:r>
    </w:p>
    <w:p w:rsidR="007E5DB9" w:rsidRDefault="00D05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анкетировании приняли участие учителя, имеющие различные квалификационные категории; большинство – первую и высшую (32,5 % и 46,7 % соответственно):</w:t>
      </w:r>
    </w:p>
    <w:p w:rsidR="007E5DB9" w:rsidRDefault="00D05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3966325" cy="2057717"/>
            <wp:effectExtent l="0" t="0" r="0" b="0"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6325" cy="20577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5DB9" w:rsidRDefault="007E5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DB9" w:rsidRDefault="00D05EF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результатов анкетирования позволил сделать следующие выводы.</w:t>
      </w:r>
    </w:p>
    <w:p w:rsidR="007E5DB9" w:rsidRDefault="00D05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целом учителя и учащиеся положительно оценивают новое учебное пособие. 76%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 ответили, что им интересно изучать учебный предмет с его помощью; 67% учителей считают, что учащиеся не испытывают затруднений в работе с новым учебным пособием.</w:t>
      </w:r>
    </w:p>
    <w:p w:rsidR="007E5DB9" w:rsidRDefault="00D05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Более 70% педагогов считают, что в учебном пособии в полной мере реализованы обучающая (80,3%), воспитательная (78%), развивающая (82%) дидактические функции. В полной мере реализована мотивационная функции – так считают 70,3% педагогов.</w:t>
      </w:r>
    </w:p>
    <w:p w:rsidR="007E5DB9" w:rsidRDefault="007E5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5DB9" w:rsidRDefault="00D05E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114300" distB="114300" distL="114300" distR="114300">
            <wp:extent cx="5649278" cy="2172799"/>
            <wp:effectExtent l="0" t="0" r="0" b="0"/>
            <wp:docPr id="4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9278" cy="2172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5DB9" w:rsidRDefault="007E5D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DB9" w:rsidRDefault="00D05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84,3% опрошенных учителей считает оптимальным сочетание вербальной (словесно-знаковой) и визуальной (схемы, таблицы, графики, диаграммы) форм предъявления учебного материала в учебном пособии.</w:t>
      </w:r>
    </w:p>
    <w:p w:rsidR="007E5DB9" w:rsidRDefault="007E5D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DB9" w:rsidRDefault="00D05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9050" distB="19050" distL="19050" distR="19050">
            <wp:extent cx="4899660" cy="2047875"/>
            <wp:effectExtent l="0" t="0" r="0" b="0"/>
            <wp:docPr id="40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1"/>
                    <a:srcRect l="18349"/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2047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5DB9" w:rsidRDefault="007E5D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DB9" w:rsidRDefault="00D05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91,9% учащихся считают, что иллюстративный материал, включенный в учебное пособие, помогает лучше усваивать учебный материал по учебному предмету.</w:t>
      </w:r>
    </w:p>
    <w:p w:rsidR="007E5DB9" w:rsidRDefault="007E5D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5DB9" w:rsidRDefault="00D05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5276850" cy="1766570"/>
            <wp:effectExtent l="0" t="0" r="0" b="0"/>
            <wp:docPr id="3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t="1720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66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5DB9" w:rsidRDefault="007E5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DB9" w:rsidRDefault="00D05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Учителя положительно оценили реализацию принципа доступности в новом учебном пособии по обществоведению. Так, 90% педагогов ответили, что учебные тексты изложены доступно для учащихся; 91% опрошенных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считают, что содержание учебного материала соответствует возрастным познавательным возможностям учащихся; 89% участников опроса полагают, что содержание учебного материала соответствует уровню предшествующей образовательной подготовки учащихся (ответы «да, в полной мере», «скорее да, чем нет»).</w:t>
      </w:r>
    </w:p>
    <w:p w:rsidR="007E5DB9" w:rsidRDefault="00D0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114300" distB="114300" distL="114300" distR="114300">
            <wp:extent cx="5940750" cy="2133600"/>
            <wp:effectExtent l="0" t="0" r="0" b="0"/>
            <wp:docPr id="3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75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5DB9" w:rsidRDefault="007E5DB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DB9" w:rsidRDefault="00D05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мнению большинства учителей, учебное пособие в полной мере позволяет учить учащихся 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(94% опрошенных), интегрировать информацию, полученную из разных источников (основного, дополнительного и пояснительного текстов, рисунков, таблиц, графиков) (95%), применять усвоенные знания и умения для решения учебных и практических задач (95%), интегрировать и применять знания из различных учебных предметов (93%).</w:t>
      </w:r>
    </w:p>
    <w:p w:rsidR="007E5DB9" w:rsidRDefault="00D0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114300" distB="114300" distL="114300" distR="114300">
            <wp:extent cx="5944290" cy="2733992"/>
            <wp:effectExtent l="0" t="0" r="0" b="0"/>
            <wp:docPr id="4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4290" cy="27339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5DB9" w:rsidRDefault="00D05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Абсолютное большинство опрошенных педагогов считают целесообразными используемые в учебном пособии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знаки-символы (89,3%), цветовые и шрифтовые выделения в тексте (9</w:t>
      </w:r>
      <w:r w:rsidR="003D6A1B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,%), ссылки на электронные ресурсы (8</w:t>
      </w:r>
      <w:r w:rsidR="003D6A1B">
        <w:rPr>
          <w:rFonts w:ascii="Times New Roman" w:eastAsia="Times New Roman" w:hAnsi="Times New Roman" w:cs="Times New Roman"/>
          <w:sz w:val="28"/>
          <w:szCs w:val="28"/>
          <w:highlight w:val="white"/>
        </w:rPr>
        <w:t>5,8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%), вводные схемы к разделам (</w:t>
      </w:r>
      <w:r w:rsidR="003D6A1B">
        <w:rPr>
          <w:rFonts w:ascii="Times New Roman" w:eastAsia="Times New Roman" w:hAnsi="Times New Roman" w:cs="Times New Roman"/>
          <w:sz w:val="28"/>
          <w:szCs w:val="28"/>
          <w:highlight w:val="white"/>
        </w:rPr>
        <w:t>89,7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%), ментальные карты 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форзацах (88,4%), инфографики к параграфам (8</w:t>
      </w:r>
      <w:r w:rsidR="003D6A1B">
        <w:rPr>
          <w:rFonts w:ascii="Times New Roman" w:eastAsia="Times New Roman" w:hAnsi="Times New Roman" w:cs="Times New Roman"/>
          <w:sz w:val="28"/>
          <w:szCs w:val="28"/>
          <w:highlight w:val="white"/>
        </w:rPr>
        <w:t>7,8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%), памятки по работе с информацией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медиатекстами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(87,1%).</w:t>
      </w:r>
    </w:p>
    <w:p w:rsidR="007E5DB9" w:rsidRDefault="003D6A1B" w:rsidP="003D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 wp14:anchorId="529093C2" wp14:editId="0F815498">
            <wp:extent cx="5800725" cy="23336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D6A1B" w:rsidRPr="003D6A1B" w:rsidRDefault="003D6A1B" w:rsidP="003D6A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</w:p>
    <w:p w:rsidR="007E5DB9" w:rsidRDefault="003D6A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027BB5F8" wp14:editId="5F00A636">
            <wp:extent cx="5105400" cy="657225"/>
            <wp:effectExtent l="0" t="0" r="0" b="9525"/>
            <wp:docPr id="3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t="73863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5DB9" w:rsidRDefault="00D05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Педагоги оценили вопросы и задания, включённые в учебное пособие, следующим образом: 69% считают, что они полностью соответствуют познавательным возможностям учащихся, 64% педагогов – полностью соответствуют уровню предшествующей образовательной подготовки учащихся, 72% педагогов – полностью соответствуют пяти уровням усвоения учебного материала.</w:t>
      </w:r>
    </w:p>
    <w:p w:rsidR="007E5DB9" w:rsidRDefault="00D0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5940750" cy="2273300"/>
            <wp:effectExtent l="0" t="0" r="0" b="0"/>
            <wp:docPr id="2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750" cy="227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5DB9" w:rsidRDefault="00D05E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Большинство учителей использует инновационный потенциал учебного пособия для реализации проектного обучения обществоведению и формирования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медиаинформационной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грамотности учащихся: используют идеи для мини-проектов (85%), памятки по работе с информацией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медиатекстами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(88%), работают с поисковыми заданиями по ссылкам на интернет-ресурсы (79%).</w:t>
      </w:r>
    </w:p>
    <w:p w:rsidR="007E5DB9" w:rsidRDefault="00D0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114300" distB="114300" distL="114300" distR="114300">
            <wp:extent cx="5940750" cy="2108200"/>
            <wp:effectExtent l="0" t="0" r="0" b="0"/>
            <wp:docPr id="3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750" cy="210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5DB9" w:rsidRDefault="00D05E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 30 % учащихся отмечают, что им не всегда понятны в новом пособии тексты параграфов, 36 % – определения понятий, 19 % – таблицы, схемы, 36% – вопросы и задания, инфографики – 28 %, вводные схемы к разделам – 27%, памятки по работе с информацией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медиатекстами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22%.</w:t>
      </w:r>
    </w:p>
    <w:p w:rsidR="007E5DB9" w:rsidRDefault="00D05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5940750" cy="2387600"/>
            <wp:effectExtent l="0" t="0" r="0" b="0"/>
            <wp:docPr id="3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75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5DB9" w:rsidRDefault="00D05E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88,2 % учащихся, принявших участие в анкетировании, изучают учебный предмет на базовом уровне, 11,8 % – на повышенном.</w:t>
      </w:r>
    </w:p>
    <w:p w:rsidR="00E549E7" w:rsidRDefault="00D05EF0" w:rsidP="0071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50% из опрошенных учителей используют в работе материалы электронного приложения для повышенного уровня, размещенного 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profil.adu.by. </w:t>
      </w:r>
      <w:r>
        <w:rPr>
          <w:rFonts w:ascii="Times New Roman" w:eastAsia="Times New Roman" w:hAnsi="Times New Roman" w:cs="Times New Roman"/>
          <w:sz w:val="28"/>
          <w:szCs w:val="28"/>
        </w:rPr>
        <w:t>Большинство педагогов (85%) удовлетворены количеством и качеством учебного материала, размещённого на ресурсе profil.adu.by, для реализации учебных задач повышенного уровня.</w:t>
      </w:r>
    </w:p>
    <w:p w:rsidR="007E5DB9" w:rsidRDefault="00D05EF0" w:rsidP="00715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114300" distB="114300" distL="114300" distR="114300">
            <wp:extent cx="4740275" cy="2209652"/>
            <wp:effectExtent l="0" t="0" r="3175" b="635"/>
            <wp:docPr id="3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4007" cy="22207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5DB9" w:rsidRDefault="007E5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7E5DB9" w:rsidRDefault="00D05EF0">
      <w:pPr>
        <w:tabs>
          <w:tab w:val="left" w:pos="229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ответов учителей на вопрос «Какие изменения, на ваш взгляд, необходимо внести в учебное пособие при переиздании?» позволил выделить наиболее часто встречающиеся предложения и мнения:</w:t>
      </w:r>
    </w:p>
    <w:p w:rsidR="007E5DB9" w:rsidRDefault="007153D0" w:rsidP="007153D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05EF0">
        <w:rPr>
          <w:rFonts w:ascii="Times New Roman" w:eastAsia="Times New Roman" w:hAnsi="Times New Roman" w:cs="Times New Roman"/>
          <w:sz w:val="28"/>
          <w:szCs w:val="28"/>
        </w:rPr>
        <w:t>сё устраивает в учебном пособии (54,3%)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5DB9" w:rsidRDefault="007153D0" w:rsidP="007153D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05EF0">
        <w:rPr>
          <w:rFonts w:ascii="Times New Roman" w:eastAsia="Times New Roman" w:hAnsi="Times New Roman" w:cs="Times New Roman"/>
          <w:sz w:val="28"/>
          <w:szCs w:val="28"/>
        </w:rPr>
        <w:t>чебное пособие написано сложно и требует упрощения учебного материала (15%)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5DB9" w:rsidRDefault="007153D0" w:rsidP="007153D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05EF0">
        <w:rPr>
          <w:rFonts w:ascii="Times New Roman" w:eastAsia="Times New Roman" w:hAnsi="Times New Roman" w:cs="Times New Roman"/>
          <w:sz w:val="28"/>
          <w:szCs w:val="28"/>
        </w:rPr>
        <w:t>еобходимо сократить объём учебного материала, разбить некоторые параграфы (10%)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5DB9" w:rsidRDefault="007153D0" w:rsidP="007153D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05EF0">
        <w:rPr>
          <w:rFonts w:ascii="Times New Roman" w:eastAsia="Times New Roman" w:hAnsi="Times New Roman" w:cs="Times New Roman"/>
          <w:sz w:val="28"/>
          <w:szCs w:val="28"/>
        </w:rPr>
        <w:t>меньшить количество схем, таблиц (10%)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5DB9" w:rsidRDefault="007153D0" w:rsidP="007153D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D05EF0">
        <w:rPr>
          <w:rFonts w:ascii="Times New Roman" w:eastAsia="Times New Roman" w:hAnsi="Times New Roman" w:cs="Times New Roman"/>
          <w:sz w:val="28"/>
          <w:szCs w:val="28"/>
        </w:rPr>
        <w:t>обавить тестовые задания после параграфов (10%)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4869" w:rsidRDefault="007153D0" w:rsidP="00C8486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D05EF0">
        <w:rPr>
          <w:rFonts w:ascii="Times New Roman" w:eastAsia="Times New Roman" w:hAnsi="Times New Roman" w:cs="Times New Roman"/>
          <w:sz w:val="28"/>
          <w:szCs w:val="28"/>
        </w:rPr>
        <w:t>азработать и выпустить методич</w:t>
      </w:r>
      <w:r>
        <w:rPr>
          <w:rFonts w:ascii="Times New Roman" w:eastAsia="Times New Roman" w:hAnsi="Times New Roman" w:cs="Times New Roman"/>
          <w:sz w:val="28"/>
          <w:szCs w:val="28"/>
        </w:rPr>
        <w:t>еское пособие</w:t>
      </w:r>
      <w:r w:rsidR="00D05EF0">
        <w:rPr>
          <w:rFonts w:ascii="Times New Roman" w:eastAsia="Times New Roman" w:hAnsi="Times New Roman" w:cs="Times New Roman"/>
          <w:sz w:val="28"/>
          <w:szCs w:val="28"/>
        </w:rPr>
        <w:t xml:space="preserve"> для работы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данным изданием</w:t>
      </w:r>
      <w:r w:rsidR="00D05EF0">
        <w:rPr>
          <w:rFonts w:ascii="Times New Roman" w:eastAsia="Times New Roman" w:hAnsi="Times New Roman" w:cs="Times New Roman"/>
          <w:sz w:val="28"/>
          <w:szCs w:val="28"/>
        </w:rPr>
        <w:t xml:space="preserve"> (7%)</w:t>
      </w:r>
      <w:r w:rsidR="00C848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5DB9" w:rsidRDefault="00C84869" w:rsidP="007153D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увеличить количество диаграмм, схем, таблиц, инфографик (5%)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E5DB9" w:rsidRDefault="00E549E7">
      <w:pPr>
        <w:pBdr>
          <w:top w:val="nil"/>
          <w:left w:val="nil"/>
          <w:bottom w:val="nil"/>
          <w:right w:val="nil"/>
          <w:between w:val="nil"/>
        </w:pBdr>
        <w:tabs>
          <w:tab w:val="left" w:pos="22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  <w:r w:rsidRPr="00771575">
        <w:rPr>
          <w:rFonts w:ascii="Times New Roman" w:hAnsi="Times New Roman" w:cs="Times New Roman"/>
          <w:sz w:val="28"/>
          <w:szCs w:val="28"/>
        </w:rPr>
        <w:t xml:space="preserve">Результаты анкетирования рассмотрены на заседании Научно-методического совета Национального института образования, </w:t>
      </w:r>
      <w:r w:rsidRPr="005C33B9">
        <w:rPr>
          <w:rFonts w:ascii="Times New Roman" w:hAnsi="Times New Roman" w:cs="Times New Roman"/>
          <w:sz w:val="28"/>
          <w:szCs w:val="28"/>
        </w:rPr>
        <w:t xml:space="preserve">секции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5C3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обществоведения</w:t>
      </w:r>
      <w:r w:rsidRPr="00771575">
        <w:rPr>
          <w:rFonts w:ascii="Times New Roman" w:hAnsi="Times New Roman" w:cs="Times New Roman"/>
          <w:sz w:val="28"/>
          <w:szCs w:val="28"/>
        </w:rPr>
        <w:t xml:space="preserve"> Научно-методического совета при Министерстве образования Республики Беларусь, обсуждены с авторским коллективом и будут учтены при переиздании учебного пособия</w:t>
      </w:r>
      <w:r w:rsidR="00D05E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7E5DB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849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C46" w:rsidRDefault="00594C46">
      <w:pPr>
        <w:spacing w:after="0" w:line="240" w:lineRule="auto"/>
      </w:pPr>
      <w:r>
        <w:separator/>
      </w:r>
    </w:p>
  </w:endnote>
  <w:endnote w:type="continuationSeparator" w:id="0">
    <w:p w:rsidR="00594C46" w:rsidRDefault="0059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DB9" w:rsidRDefault="007E5D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DB9" w:rsidRDefault="00D05E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D6A1B">
      <w:rPr>
        <w:noProof/>
        <w:color w:val="000000"/>
      </w:rPr>
      <w:t>1</w:t>
    </w:r>
    <w:r>
      <w:rPr>
        <w:color w:val="000000"/>
      </w:rPr>
      <w:fldChar w:fldCharType="end"/>
    </w:r>
  </w:p>
  <w:p w:rsidR="007E5DB9" w:rsidRDefault="007E5D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DB9" w:rsidRDefault="007E5D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C46" w:rsidRDefault="00594C46">
      <w:pPr>
        <w:spacing w:after="0" w:line="240" w:lineRule="auto"/>
      </w:pPr>
      <w:r>
        <w:separator/>
      </w:r>
    </w:p>
  </w:footnote>
  <w:footnote w:type="continuationSeparator" w:id="0">
    <w:p w:rsidR="00594C46" w:rsidRDefault="0059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DB9" w:rsidRDefault="007E5D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DB9" w:rsidRDefault="007E5D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DB9" w:rsidRDefault="007E5DB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61B00"/>
    <w:multiLevelType w:val="multilevel"/>
    <w:tmpl w:val="1C94DF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B9"/>
    <w:rsid w:val="003D6A1B"/>
    <w:rsid w:val="00594C46"/>
    <w:rsid w:val="007153D0"/>
    <w:rsid w:val="007E5DB9"/>
    <w:rsid w:val="00C84869"/>
    <w:rsid w:val="00D05EF0"/>
    <w:rsid w:val="00E549E7"/>
    <w:rsid w:val="00F0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5234"/>
  <w15:docId w15:val="{F83A9E15-B3CB-4D56-A500-E971369E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F0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D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0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767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80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0847"/>
  </w:style>
  <w:style w:type="paragraph" w:styleId="aa">
    <w:name w:val="footer"/>
    <w:basedOn w:val="a"/>
    <w:link w:val="ab"/>
    <w:uiPriority w:val="99"/>
    <w:unhideWhenUsed/>
    <w:rsid w:val="00C80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0847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1644C4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4F78E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8-2369-4FB3-BB6B-EA7124A7219C}"/>
              </c:ext>
            </c:extLst>
          </c:dPt>
          <c:dPt>
            <c:idx val="1"/>
            <c:invertIfNegative val="0"/>
            <c:bubble3D val="0"/>
            <c:spPr>
              <a:solidFill>
                <a:srgbClr val="4F78E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A-2369-4FB3-BB6B-EA7124A7219C}"/>
              </c:ext>
            </c:extLst>
          </c:dPt>
          <c:dPt>
            <c:idx val="2"/>
            <c:invertIfNegative val="0"/>
            <c:bubble3D val="0"/>
            <c:spPr>
              <a:solidFill>
                <a:srgbClr val="4F78E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2369-4FB3-BB6B-EA7124A7219C}"/>
              </c:ext>
            </c:extLst>
          </c:dPt>
          <c:dPt>
            <c:idx val="3"/>
            <c:invertIfNegative val="0"/>
            <c:bubble3D val="0"/>
            <c:spPr>
              <a:solidFill>
                <a:srgbClr val="4F78E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C-2369-4FB3-BB6B-EA7124A7219C}"/>
              </c:ext>
            </c:extLst>
          </c:dPt>
          <c:dPt>
            <c:idx val="4"/>
            <c:invertIfNegative val="0"/>
            <c:bubble3D val="0"/>
            <c:spPr>
              <a:solidFill>
                <a:srgbClr val="4F78E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2369-4FB3-BB6B-EA7124A7219C}"/>
              </c:ext>
            </c:extLst>
          </c:dPt>
          <c:dPt>
            <c:idx val="5"/>
            <c:invertIfNegative val="0"/>
            <c:bubble3D val="0"/>
            <c:spPr>
              <a:solidFill>
                <a:srgbClr val="4F78E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2369-4FB3-BB6B-EA7124A7219C}"/>
              </c:ext>
            </c:extLst>
          </c:dPt>
          <c:dPt>
            <c:idx val="6"/>
            <c:invertIfNegative val="0"/>
            <c:bubble3D val="0"/>
            <c:spPr>
              <a:solidFill>
                <a:srgbClr val="4F78E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E-2369-4FB3-BB6B-EA7124A7219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знаки-символы</c:v>
                </c:pt>
                <c:pt idx="1">
                  <c:v>шрифты и цветовые выделения</c:v>
                </c:pt>
                <c:pt idx="2">
                  <c:v>ссылки на ресурсы</c:v>
                </c:pt>
                <c:pt idx="3">
                  <c:v>схемы к разделам</c:v>
                </c:pt>
                <c:pt idx="4">
                  <c:v>ментальные карты-схемы</c:v>
                </c:pt>
                <c:pt idx="5">
                  <c:v>инфоргафики</c:v>
                </c:pt>
                <c:pt idx="6">
                  <c:v>памятки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0.89300000000000002</c:v>
                </c:pt>
                <c:pt idx="1">
                  <c:v>0.91800000000000004</c:v>
                </c:pt>
                <c:pt idx="2">
                  <c:v>0.85799999999999998</c:v>
                </c:pt>
                <c:pt idx="3">
                  <c:v>0.89700000000000002</c:v>
                </c:pt>
                <c:pt idx="4">
                  <c:v>0.88400000000000001</c:v>
                </c:pt>
                <c:pt idx="5">
                  <c:v>0.878</c:v>
                </c:pt>
                <c:pt idx="6">
                  <c:v>0.871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69-4FB3-BB6B-EA7124A721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2369-4FB3-BB6B-EA7124A7219C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2369-4FB3-BB6B-EA7124A7219C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2369-4FB3-BB6B-EA7124A7219C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2369-4FB3-BB6B-EA7124A7219C}"/>
              </c:ext>
            </c:extLst>
          </c:dPt>
          <c:dPt>
            <c:idx val="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2369-4FB3-BB6B-EA7124A7219C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C-2369-4FB3-BB6B-EA7124A7219C}"/>
              </c:ext>
            </c:extLst>
          </c:dPt>
          <c:dPt>
            <c:idx val="6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E-2369-4FB3-BB6B-EA7124A7219C}"/>
              </c:ext>
            </c:extLst>
          </c:dPt>
          <c:dLbls>
            <c:dLbl>
              <c:idx val="0"/>
              <c:layout>
                <c:manualLayout>
                  <c:x val="7.3800738007379846E-3"/>
                  <c:y val="-1.63265306122449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69-4FB3-BB6B-EA7124A7219C}"/>
                </c:ext>
              </c:extLst>
            </c:dLbl>
            <c:dLbl>
              <c:idx val="1"/>
              <c:layout>
                <c:manualLayout>
                  <c:x val="4.3787629994526548E-3"/>
                  <c:y val="9.9772090054687287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369-4FB3-BB6B-EA7124A7219C}"/>
                </c:ext>
              </c:extLst>
            </c:dLbl>
            <c:dLbl>
              <c:idx val="2"/>
              <c:layout>
                <c:manualLayout>
                  <c:x val="4.3787629994526548E-3"/>
                  <c:y val="-3.26530612244897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369-4FB3-BB6B-EA7124A7219C}"/>
                </c:ext>
              </c:extLst>
            </c:dLbl>
            <c:dLbl>
              <c:idx val="5"/>
              <c:layout>
                <c:manualLayout>
                  <c:x val="4.6296296296296294E-3"/>
                  <c:y val="-1.4550096466308564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369-4FB3-BB6B-EA7124A7219C}"/>
                </c:ext>
              </c:extLst>
            </c:dLbl>
            <c:dLbl>
              <c:idx val="6"/>
              <c:layout>
                <c:manualLayout>
                  <c:x val="6.8143100511073255E-3"/>
                  <c:y val="-1.19047619047619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369-4FB3-BB6B-EA7124A721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знаки-символы</c:v>
                </c:pt>
                <c:pt idx="1">
                  <c:v>шрифты и цветовые выделения</c:v>
                </c:pt>
                <c:pt idx="2">
                  <c:v>ссылки на ресурсы</c:v>
                </c:pt>
                <c:pt idx="3">
                  <c:v>схемы к разделам</c:v>
                </c:pt>
                <c:pt idx="4">
                  <c:v>ментальные карты-схемы</c:v>
                </c:pt>
                <c:pt idx="5">
                  <c:v>инфоргафики</c:v>
                </c:pt>
                <c:pt idx="6">
                  <c:v>памятки</c:v>
                </c:pt>
              </c:strCache>
            </c:strRef>
          </c:cat>
          <c:val>
            <c:numRef>
              <c:f>Лист1!$C$2:$C$8</c:f>
              <c:numCache>
                <c:formatCode>0.0%</c:formatCode>
                <c:ptCount val="7"/>
                <c:pt idx="0">
                  <c:v>4.2999999999999997E-2</c:v>
                </c:pt>
                <c:pt idx="1">
                  <c:v>4.1000000000000002E-2</c:v>
                </c:pt>
                <c:pt idx="2">
                  <c:v>5.3999999999999999E-2</c:v>
                </c:pt>
                <c:pt idx="3">
                  <c:v>4.3999999999999997E-2</c:v>
                </c:pt>
                <c:pt idx="4" formatCode="0%">
                  <c:v>0.05</c:v>
                </c:pt>
                <c:pt idx="5">
                  <c:v>5.1999999999999998E-2</c:v>
                </c:pt>
                <c:pt idx="6">
                  <c:v>6.3E-2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2369-4FB3-BB6B-EA7124A721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0-2369-4FB3-BB6B-EA7124A7219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2369-4FB3-BB6B-EA7124A7219C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2-2369-4FB3-BB6B-EA7124A7219C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2369-4FB3-BB6B-EA7124A7219C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4-2369-4FB3-BB6B-EA7124A7219C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2369-4FB3-BB6B-EA7124A7219C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6-2369-4FB3-BB6B-EA7124A7219C}"/>
              </c:ext>
            </c:extLst>
          </c:dPt>
          <c:dLbls>
            <c:dLbl>
              <c:idx val="0"/>
              <c:layout>
                <c:manualLayout>
                  <c:x val="2.7777777777777755E-2"/>
                  <c:y val="2.3809523809523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369-4FB3-BB6B-EA7124A7219C}"/>
                </c:ext>
              </c:extLst>
            </c:dLbl>
            <c:dLbl>
              <c:idx val="1"/>
              <c:layout>
                <c:manualLayout>
                  <c:x val="2.7777777777777776E-2"/>
                  <c:y val="1.98412698412698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369-4FB3-BB6B-EA7124A7219C}"/>
                </c:ext>
              </c:extLst>
            </c:dLbl>
            <c:dLbl>
              <c:idx val="2"/>
              <c:layout>
                <c:manualLayout>
                  <c:x val="3.4722222222222224E-2"/>
                  <c:y val="4.365079365079364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369-4FB3-BB6B-EA7124A7219C}"/>
                </c:ext>
              </c:extLst>
            </c:dLbl>
            <c:dLbl>
              <c:idx val="3"/>
              <c:layout>
                <c:manualLayout>
                  <c:x val="3.2407407407407322E-2"/>
                  <c:y val="3.9682539682539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369-4FB3-BB6B-EA7124A7219C}"/>
                </c:ext>
              </c:extLst>
            </c:dLbl>
            <c:dLbl>
              <c:idx val="4"/>
              <c:layout>
                <c:manualLayout>
                  <c:x val="3.0092592592592508E-2"/>
                  <c:y val="2.77777777777776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369-4FB3-BB6B-EA7124A7219C}"/>
                </c:ext>
              </c:extLst>
            </c:dLbl>
            <c:dLbl>
              <c:idx val="5"/>
              <c:layout>
                <c:manualLayout>
                  <c:x val="3.4722222222222224E-2"/>
                  <c:y val="5.555555555555555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369-4FB3-BB6B-EA7124A7219C}"/>
                </c:ext>
              </c:extLst>
            </c:dLbl>
            <c:dLbl>
              <c:idx val="6"/>
              <c:layout>
                <c:manualLayout>
                  <c:x val="2.3148148148148147E-2"/>
                  <c:y val="2.77777777777776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369-4FB3-BB6B-EA7124A721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знаки-символы</c:v>
                </c:pt>
                <c:pt idx="1">
                  <c:v>шрифты и цветовые выделения</c:v>
                </c:pt>
                <c:pt idx="2">
                  <c:v>ссылки на ресурсы</c:v>
                </c:pt>
                <c:pt idx="3">
                  <c:v>схемы к разделам</c:v>
                </c:pt>
                <c:pt idx="4">
                  <c:v>ментальные карты-схемы</c:v>
                </c:pt>
                <c:pt idx="5">
                  <c:v>инфоргафики</c:v>
                </c:pt>
                <c:pt idx="6">
                  <c:v>памятки</c:v>
                </c:pt>
              </c:strCache>
            </c:strRef>
          </c:cat>
          <c:val>
            <c:numRef>
              <c:f>Лист1!$D$2:$D$8</c:f>
              <c:numCache>
                <c:formatCode>0.0%</c:formatCode>
                <c:ptCount val="7"/>
                <c:pt idx="0">
                  <c:v>6.4000000000000001E-2</c:v>
                </c:pt>
                <c:pt idx="1">
                  <c:v>4.1000000000000002E-2</c:v>
                </c:pt>
                <c:pt idx="2">
                  <c:v>8.6999999999999994E-2</c:v>
                </c:pt>
                <c:pt idx="3">
                  <c:v>5.8999999999999997E-2</c:v>
                </c:pt>
                <c:pt idx="4">
                  <c:v>6.6000000000000003E-2</c:v>
                </c:pt>
                <c:pt idx="5" formatCode="0%">
                  <c:v>7.0000000000000007E-2</c:v>
                </c:pt>
                <c:pt idx="6">
                  <c:v>6.6000000000000003E-2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2369-4FB3-BB6B-EA7124A7219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0884336"/>
        <c:axId val="465028160"/>
      </c:barChart>
      <c:catAx>
        <c:axId val="3008843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65028160"/>
        <c:crosses val="autoZero"/>
        <c:auto val="1"/>
        <c:lblAlgn val="ctr"/>
        <c:lblOffset val="100"/>
        <c:noMultiLvlLbl val="0"/>
      </c:catAx>
      <c:valAx>
        <c:axId val="46502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088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pGG/NYfmxY+kSt1FhCtsX0JzEQ==">AMUW2mXWm5TxakOdBWTplk47v9ntfjTcHNyskTbvY+3NwnTW8cawsWv1lyha5XBtwNQD9Lqu83WBoUx4bdd3j5GzBMjTcBusNtQQnXyT6Qy9oxDbyWl0sU2xfdXZmAM4+79W2Xa3ZWfV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Кастрицкая О.Г.</cp:lastModifiedBy>
  <cp:revision>4</cp:revision>
  <cp:lastPrinted>2022-01-24T15:56:00Z</cp:lastPrinted>
  <dcterms:created xsi:type="dcterms:W3CDTF">2022-01-24T13:00:00Z</dcterms:created>
  <dcterms:modified xsi:type="dcterms:W3CDTF">2022-01-26T05:30:00Z</dcterms:modified>
</cp:coreProperties>
</file>