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F40E" w14:textId="77777777" w:rsidR="001C3A14" w:rsidRDefault="0094277A" w:rsidP="00CA464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</w:pPr>
      <w:bookmarkStart w:id="0" w:name="_GoBack"/>
      <w:r w:rsidRPr="00CA464C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Результаты </w:t>
      </w:r>
      <w:r w:rsidRPr="00CA464C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br/>
        <w:t>изучения мнения учащихся и учителей о качестве</w:t>
      </w:r>
    </w:p>
    <w:p w14:paraId="64CAE99E" w14:textId="26B06FF1" w:rsidR="001C3A14" w:rsidRDefault="0094277A" w:rsidP="00CA464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CA464C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учебного пособия для X класса</w:t>
      </w:r>
      <w:r w:rsidR="001C3A14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Pr="00CA464C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>учреждений об</w:t>
      </w:r>
      <w:r w:rsidR="0098067E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>щ</w:t>
      </w:r>
      <w:r w:rsidRPr="00CA464C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его среднего </w:t>
      </w:r>
      <w:r w:rsidR="0098067E" w:rsidRPr="00CA464C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>образования</w:t>
      </w:r>
      <w:r w:rsidR="007E18E1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Pr="00CA464C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«История Беларуси с древнейших времён до конца XVIII в.» </w:t>
      </w:r>
    </w:p>
    <w:p w14:paraId="5FFEFD8B" w14:textId="57712F15" w:rsidR="0094277A" w:rsidRPr="00CA464C" w:rsidRDefault="0094277A" w:rsidP="00CA464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CA464C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</w:rPr>
        <w:t>(с электронным приложением для повышенного уровня)</w:t>
      </w:r>
    </w:p>
    <w:bookmarkEnd w:id="0"/>
    <w:p w14:paraId="432364C9" w14:textId="77777777" w:rsidR="000579A2" w:rsidRPr="00CA464C" w:rsidRDefault="000579A2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FDE5494" w14:textId="458DA87F" w:rsidR="000579A2" w:rsidRPr="00CA464C" w:rsidRDefault="000579A2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9F43951" wp14:editId="59D2B46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004060" cy="2568575"/>
            <wp:effectExtent l="0" t="0" r="0" b="3175"/>
            <wp:wrapTight wrapText="bothSides">
              <wp:wrapPolygon edited="0">
                <wp:start x="0" y="0"/>
                <wp:lineTo x="0" y="21467"/>
                <wp:lineTo x="21354" y="21467"/>
                <wp:lineTo x="213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220-h1000-c-media-katalog-ic_bgu-id0198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64C">
        <w:rPr>
          <w:rFonts w:ascii="Times New Roman" w:hAnsi="Times New Roman" w:cs="Times New Roman"/>
          <w:sz w:val="28"/>
          <w:szCs w:val="28"/>
        </w:rPr>
        <w:t xml:space="preserve">В апреле-мае 2021 года Национальный институт образования с целью изучения мнений участников образовательного процесса о новом учебном пособии по истории Беларуси для X класса провел анонимное онлайн-анкетирование. В опросе о качестве учебного пособия анкетировании приняли участие </w:t>
      </w:r>
      <w:r w:rsidRPr="00CA464C">
        <w:rPr>
          <w:rFonts w:ascii="Times New Roman" w:hAnsi="Times New Roman" w:cs="Times New Roman"/>
          <w:b/>
          <w:bCs/>
          <w:sz w:val="28"/>
          <w:szCs w:val="28"/>
        </w:rPr>
        <w:t xml:space="preserve">520 </w:t>
      </w:r>
      <w:r w:rsidRPr="00CA464C"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Pr="00CA464C">
        <w:rPr>
          <w:rFonts w:ascii="Times New Roman" w:hAnsi="Times New Roman" w:cs="Times New Roman"/>
          <w:b/>
          <w:bCs/>
          <w:sz w:val="28"/>
          <w:szCs w:val="28"/>
        </w:rPr>
        <w:t xml:space="preserve">2 258 </w:t>
      </w:r>
      <w:r w:rsidRPr="00CA464C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14:paraId="4F5F7846" w14:textId="6685EF85" w:rsidR="000579A2" w:rsidRPr="00CA464C" w:rsidRDefault="000579A2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4C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представители учреждений образования, находящихся в городских населенных пунктах (70,2 % учащихся, 51,9% педагогов) и сельской местности (29,8% учащихся, 48,1% педагогов). </w:t>
      </w:r>
    </w:p>
    <w:p w14:paraId="244C97F3" w14:textId="5B345104" w:rsidR="00643428" w:rsidRPr="00CA464C" w:rsidRDefault="00643428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B5C">
        <w:rPr>
          <w:rFonts w:ascii="Times New Roman" w:hAnsi="Times New Roman" w:cs="Times New Roman"/>
          <w:sz w:val="28"/>
          <w:szCs w:val="28"/>
        </w:rPr>
        <w:t>В анкетировании приняли участие учителя различных квалификационных категорий. Большинство из них составили учителя высшей (48, 8%) и первой (32,5%) квалификационных категорий.</w:t>
      </w:r>
      <w:r w:rsidRPr="00CA4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4FB88" w14:textId="1D024FF3" w:rsidR="00643428" w:rsidRPr="00CA464C" w:rsidRDefault="00643428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1D1F3" wp14:editId="247A2C95">
            <wp:extent cx="4312920" cy="1943100"/>
            <wp:effectExtent l="0" t="0" r="0" b="0"/>
            <wp:docPr id="21" name="Google Shape;118;p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Google Shape;118;p4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3129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02D46" w14:textId="77777777" w:rsidR="004B2A9A" w:rsidRPr="00CA464C" w:rsidRDefault="004B2A9A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4C">
        <w:rPr>
          <w:rFonts w:ascii="Times New Roman" w:hAnsi="Times New Roman" w:cs="Times New Roman"/>
          <w:sz w:val="28"/>
          <w:szCs w:val="28"/>
        </w:rPr>
        <w:t>Анализ результатов анкетирования позволил сделать следующие выводы.</w:t>
      </w:r>
    </w:p>
    <w:p w14:paraId="41F2493F" w14:textId="46568DBD" w:rsidR="004B2A9A" w:rsidRPr="00CA464C" w:rsidRDefault="004B2A9A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64C">
        <w:rPr>
          <w:rFonts w:ascii="Times New Roman" w:hAnsi="Times New Roman" w:cs="Times New Roman"/>
          <w:sz w:val="28"/>
          <w:szCs w:val="28"/>
        </w:rPr>
        <w:t>В целом учителя и учащиеся положительно оценивают новое учебное пособие. 66,9% учителей не</w:t>
      </w:r>
      <w:r w:rsidRPr="00CA464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 испытывают затруднений в использовании нового учебного пособия </w:t>
      </w:r>
      <w:r w:rsidR="001C3A1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«</w:t>
      </w:r>
      <w:r w:rsidRPr="00CA464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История Беларуси с древнейших времен до конца XVIII в.</w:t>
      </w:r>
      <w:r w:rsidR="001C3A1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»</w:t>
      </w:r>
      <w:r w:rsidRPr="00CA464C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в процессе обучения учащихся учебному предмету. </w:t>
      </w:r>
    </w:p>
    <w:p w14:paraId="1EA0202E" w14:textId="317A4ACE" w:rsidR="001141F6" w:rsidRDefault="001141F6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CC5"/>
        </w:rPr>
      </w:pPr>
      <w:r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74,9% учащихся ответили, что им интересно читать тексты параграфов;</w:t>
      </w:r>
      <w:r w:rsidR="00D35DD1"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62,8% − </w:t>
      </w:r>
      <w:r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интересно выполнять предложенные в учебном пособии задания;</w:t>
      </w:r>
      <w:r w:rsidR="001C3A1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69,9%</w:t>
      </w:r>
      <w:r w:rsidR="00D35DD1"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− интересно работать с памятками при выполнении заданий; </w:t>
      </w:r>
      <w:r w:rsidR="00846576"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78</w:t>
      </w:r>
      <w:r w:rsidR="00D02B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,9</w:t>
      </w:r>
      <w:r w:rsidR="00846576"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% − интересно работать со схемами, таблицами картами. </w:t>
      </w:r>
      <w:r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88,2%</w:t>
      </w:r>
      <w:r w:rsidR="00D35DD1"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опрошенных </w:t>
      </w:r>
      <w:r w:rsidR="00846576"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учащихся </w:t>
      </w:r>
      <w:r w:rsidR="00D35DD1"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нравятся иллюстрации в новом учебном пособии</w:t>
      </w:r>
      <w:r w:rsidR="00846576"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а </w:t>
      </w:r>
      <w:r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66,6%</w:t>
      </w:r>
      <w:r w:rsidR="00D35DD1" w:rsidRPr="00170D1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считают, что в учебном пособии предложены интересные задания для мини-проектов.</w:t>
      </w:r>
      <w:r w:rsidR="00D35DD1" w:rsidRPr="00CA464C">
        <w:rPr>
          <w:rFonts w:ascii="Times New Roman" w:hAnsi="Times New Roman" w:cs="Times New Roman"/>
          <w:color w:val="000000"/>
          <w:sz w:val="28"/>
          <w:szCs w:val="28"/>
          <w:shd w:val="clear" w:color="auto" w:fill="FBFCC5"/>
        </w:rPr>
        <w:t xml:space="preserve"> </w:t>
      </w:r>
    </w:p>
    <w:p w14:paraId="6A8335A5" w14:textId="610FCAFA" w:rsidR="00C93CD2" w:rsidRPr="00CA464C" w:rsidRDefault="00C93CD2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>Большинство педагогов считают, что в учебном пособии в полной мере реализованы обучающая</w:t>
      </w:r>
      <w:r w:rsidR="00B800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(65,</w:t>
      </w:r>
      <w:r w:rsidR="00D638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 </w:t>
      </w:r>
      <w:r w:rsidR="00F0189F">
        <w:rPr>
          <w:rFonts w:ascii="Times New Roman" w:hAnsi="Times New Roman" w:cs="Times New Roman"/>
          <w:noProof/>
          <w:sz w:val="28"/>
          <w:szCs w:val="28"/>
          <w:lang w:eastAsia="ru-RU"/>
        </w:rPr>
        <w:t>%)</w:t>
      </w: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>, воспитательная</w:t>
      </w:r>
      <w:r w:rsidR="00F018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(61,5%)</w:t>
      </w:r>
      <w:r w:rsidR="0098067E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развивающая </w:t>
      </w:r>
      <w:r w:rsidR="00F018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(65,8%) </w:t>
      </w: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дидактические функции. </w:t>
      </w:r>
      <w:r w:rsidR="0098067E"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="0098067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98067E"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учителей</w:t>
      </w:r>
      <w:r w:rsidR="009806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считает, что </w:t>
      </w:r>
      <w:r w:rsidR="00B676E5">
        <w:rPr>
          <w:rFonts w:ascii="Times New Roman" w:hAnsi="Times New Roman" w:cs="Times New Roman"/>
          <w:noProof/>
          <w:sz w:val="28"/>
          <w:szCs w:val="28"/>
          <w:lang w:eastAsia="ru-RU"/>
        </w:rPr>
        <w:t>мот</w:t>
      </w:r>
      <w:r w:rsidR="00B3777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B676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вационная </w:t>
      </w: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>функция в учебном пособии реализована в полной мере или частично</w:t>
      </w:r>
      <w:r w:rsidR="00B676E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D9EBA8D" w14:textId="56F97B2E" w:rsidR="00F66F6A" w:rsidRPr="00CA464C" w:rsidRDefault="00541967" w:rsidP="00CA464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BF78215" wp14:editId="0FC31C3A">
            <wp:extent cx="6019800" cy="3093720"/>
            <wp:effectExtent l="0" t="0" r="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8822B9" w14:textId="6AAEFCEA" w:rsidR="00F66F6A" w:rsidRPr="00CA464C" w:rsidRDefault="00F66F6A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F4C9EBA" w14:textId="1F1ED979" w:rsidR="002D454E" w:rsidRDefault="002D454E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4C">
        <w:rPr>
          <w:rFonts w:ascii="Times New Roman" w:hAnsi="Times New Roman" w:cs="Times New Roman"/>
          <w:sz w:val="28"/>
          <w:szCs w:val="28"/>
        </w:rPr>
        <w:t>69,4 % опрошенных учителей считает оптимальным сочетание вербальной (словесно-знаковой) и визуальной (схемы, таблицы, диаграммы) форм предъявления учебного материала в учебном пособии.</w:t>
      </w:r>
    </w:p>
    <w:p w14:paraId="7D89B020" w14:textId="2636AC2B" w:rsidR="00805247" w:rsidRDefault="00805247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77C0DE" w14:textId="7866469F" w:rsidR="00805247" w:rsidRPr="00CA464C" w:rsidRDefault="00805247" w:rsidP="001E7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241F7B" wp14:editId="35A42A6C">
            <wp:extent cx="6019351" cy="21717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9" t="28551" r="385" b="5301"/>
                    <a:stretch/>
                  </pic:blipFill>
                  <pic:spPr bwMode="auto">
                    <a:xfrm>
                      <a:off x="0" y="0"/>
                      <a:ext cx="6041793" cy="217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24D91" w14:textId="14AABC9D" w:rsidR="002D454E" w:rsidRDefault="00832AEB" w:rsidP="00CA46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87,8</w:t>
      </w:r>
      <w:r w:rsidR="002D454E" w:rsidRPr="00CA464C">
        <w:rPr>
          <w:rFonts w:ascii="Times New Roman" w:eastAsia="Calibri" w:hAnsi="Times New Roman" w:cs="Times New Roman"/>
          <w:sz w:val="28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1C3A14">
        <w:rPr>
          <w:rFonts w:ascii="Times New Roman" w:eastAsia="Calibri" w:hAnsi="Times New Roman" w:cs="Times New Roman"/>
          <w:sz w:val="28"/>
          <w:szCs w:val="28"/>
        </w:rPr>
        <w:t xml:space="preserve"> (ответы «да», «скорее да, чем нет»)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E2366D" w14:textId="3EAF58CE" w:rsidR="00805247" w:rsidRDefault="00BC68F2" w:rsidP="00BC6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3E79B66D" wp14:editId="77F0B6F4">
            <wp:extent cx="5972921" cy="24384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6" t="25725" r="3282" b="4170"/>
                    <a:stretch/>
                  </pic:blipFill>
                  <pic:spPr bwMode="auto">
                    <a:xfrm>
                      <a:off x="0" y="0"/>
                      <a:ext cx="5988924" cy="244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2E751" w14:textId="75FC49DF" w:rsidR="001E4BD0" w:rsidRPr="00CA464C" w:rsidRDefault="001E4BD0" w:rsidP="00CA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49A88" w14:textId="38628123" w:rsidR="00685859" w:rsidRPr="00CA464C" w:rsidRDefault="001E4BD0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4C">
        <w:rPr>
          <w:rFonts w:ascii="Times New Roman" w:hAnsi="Times New Roman" w:cs="Times New Roman"/>
          <w:sz w:val="28"/>
          <w:szCs w:val="28"/>
        </w:rPr>
        <w:t xml:space="preserve">Учителя достаточно высоко оценили реализацию принципа доступности в новом учебном пособии по истории Беларуси. Так, 76,3% респондентов считают, что учебные тексты изложены доступно для учащихся; 79,8% опрошенных ответили, что </w:t>
      </w:r>
      <w:r w:rsidR="00142D0B" w:rsidRPr="00CA464C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соответствует возрастным познавательным возможностям учащихся; 80,5% участников анкетирования отмечают, что содержание учебного материала соответствует уровню предшествующей образовательной подготовки учащихся </w:t>
      </w:r>
      <w:r w:rsidRPr="00CA464C">
        <w:rPr>
          <w:rFonts w:ascii="Times New Roman" w:hAnsi="Times New Roman" w:cs="Times New Roman"/>
          <w:sz w:val="28"/>
          <w:szCs w:val="28"/>
        </w:rPr>
        <w:t>(ответы «</w:t>
      </w:r>
      <w:r w:rsidR="00A0558D">
        <w:rPr>
          <w:rFonts w:ascii="Times New Roman" w:hAnsi="Times New Roman" w:cs="Times New Roman"/>
          <w:sz w:val="28"/>
          <w:szCs w:val="28"/>
        </w:rPr>
        <w:t xml:space="preserve">в </w:t>
      </w:r>
      <w:r w:rsidRPr="00CA464C">
        <w:rPr>
          <w:rFonts w:ascii="Times New Roman" w:hAnsi="Times New Roman" w:cs="Times New Roman"/>
          <w:sz w:val="28"/>
          <w:szCs w:val="28"/>
        </w:rPr>
        <w:t>полной мере», «</w:t>
      </w:r>
      <w:r w:rsidR="00A0558D">
        <w:rPr>
          <w:rFonts w:ascii="Times New Roman" w:hAnsi="Times New Roman" w:cs="Times New Roman"/>
          <w:sz w:val="28"/>
          <w:szCs w:val="28"/>
        </w:rPr>
        <w:t>с</w:t>
      </w:r>
      <w:r w:rsidRPr="00CA464C">
        <w:rPr>
          <w:rFonts w:ascii="Times New Roman" w:hAnsi="Times New Roman" w:cs="Times New Roman"/>
          <w:sz w:val="28"/>
          <w:szCs w:val="28"/>
        </w:rPr>
        <w:t>корее да, чем нет»)</w:t>
      </w:r>
      <w:r w:rsidR="00142D0B" w:rsidRPr="00CA4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379EBE" w14:textId="0692614F" w:rsidR="00972095" w:rsidRDefault="00C4430F" w:rsidP="00CA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ABCD9F" wp14:editId="6F2A4736">
            <wp:extent cx="5972175" cy="31242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FFF158" w14:textId="2967E8E8" w:rsidR="00C4430F" w:rsidRDefault="00C4430F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1E7800" w14:textId="43FAD33C" w:rsidR="006D0A58" w:rsidRDefault="00CD214F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0FDE8AD1" wp14:editId="43D25107">
            <wp:simplePos x="0" y="0"/>
            <wp:positionH relativeFrom="margin">
              <wp:align>left</wp:align>
            </wp:positionH>
            <wp:positionV relativeFrom="paragraph">
              <wp:posOffset>1032510</wp:posOffset>
            </wp:positionV>
            <wp:extent cx="592455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531" y="21435"/>
                <wp:lineTo x="21531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A58" w:rsidRPr="006C4D8C">
        <w:rPr>
          <w:rFonts w:ascii="Times New Roman" w:hAnsi="Times New Roman" w:cs="Times New Roman"/>
          <w:sz w:val="28"/>
          <w:szCs w:val="28"/>
        </w:rPr>
        <w:t xml:space="preserve">По мнению педагогов учебное пособие позволяет учить учащихся </w:t>
      </w:r>
      <w:r w:rsidR="007F60AB" w:rsidRPr="006C4D8C">
        <w:rPr>
          <w:rFonts w:ascii="Times New Roman" w:hAnsi="Times New Roman" w:cs="Times New Roman"/>
          <w:sz w:val="28"/>
          <w:szCs w:val="28"/>
        </w:rPr>
        <w:t>работать с текстом (</w:t>
      </w:r>
      <w:r w:rsidR="00C17AD3">
        <w:rPr>
          <w:rFonts w:ascii="Times New Roman" w:hAnsi="Times New Roman" w:cs="Times New Roman"/>
          <w:sz w:val="28"/>
          <w:szCs w:val="28"/>
        </w:rPr>
        <w:t>75</w:t>
      </w:r>
      <w:r w:rsidR="004A15A3">
        <w:rPr>
          <w:rFonts w:ascii="Times New Roman" w:hAnsi="Times New Roman" w:cs="Times New Roman"/>
          <w:sz w:val="28"/>
          <w:szCs w:val="28"/>
        </w:rPr>
        <w:t>,6</w:t>
      </w:r>
      <w:r w:rsidR="007F60AB" w:rsidRPr="006C4D8C">
        <w:rPr>
          <w:rFonts w:ascii="Times New Roman" w:hAnsi="Times New Roman" w:cs="Times New Roman"/>
          <w:sz w:val="28"/>
          <w:szCs w:val="28"/>
        </w:rPr>
        <w:t xml:space="preserve">% опрошенных); </w:t>
      </w:r>
      <w:r w:rsidR="006D0A58" w:rsidRPr="006C4D8C">
        <w:rPr>
          <w:rFonts w:ascii="Times New Roman" w:hAnsi="Times New Roman" w:cs="Times New Roman"/>
          <w:sz w:val="28"/>
          <w:szCs w:val="28"/>
        </w:rPr>
        <w:t xml:space="preserve">интегрировать информацию, полученную из разных источников </w:t>
      </w:r>
      <w:r w:rsidR="007F60AB" w:rsidRPr="006C4D8C">
        <w:rPr>
          <w:rFonts w:ascii="Times New Roman" w:hAnsi="Times New Roman" w:cs="Times New Roman"/>
          <w:sz w:val="28"/>
          <w:szCs w:val="28"/>
        </w:rPr>
        <w:t>(</w:t>
      </w:r>
      <w:r w:rsidR="004A15A3">
        <w:rPr>
          <w:rFonts w:ascii="Times New Roman" w:hAnsi="Times New Roman" w:cs="Times New Roman"/>
          <w:sz w:val="28"/>
          <w:szCs w:val="28"/>
        </w:rPr>
        <w:t>70</w:t>
      </w:r>
      <w:r w:rsidR="007F60AB" w:rsidRPr="006C4D8C">
        <w:rPr>
          <w:rFonts w:ascii="Times New Roman" w:hAnsi="Times New Roman" w:cs="Times New Roman"/>
          <w:sz w:val="28"/>
          <w:szCs w:val="28"/>
        </w:rPr>
        <w:t xml:space="preserve">%); </w:t>
      </w:r>
      <w:r w:rsidR="006D0A58" w:rsidRPr="006C4D8C">
        <w:rPr>
          <w:rFonts w:ascii="Times New Roman" w:hAnsi="Times New Roman" w:cs="Times New Roman"/>
          <w:sz w:val="28"/>
          <w:szCs w:val="28"/>
        </w:rPr>
        <w:t xml:space="preserve">применять усвоенные знания и умения для решения учебных и практических задач </w:t>
      </w:r>
      <w:r w:rsidR="007F60AB" w:rsidRPr="006C4D8C">
        <w:rPr>
          <w:rFonts w:ascii="Times New Roman" w:hAnsi="Times New Roman" w:cs="Times New Roman"/>
          <w:sz w:val="28"/>
          <w:szCs w:val="28"/>
        </w:rPr>
        <w:t>(</w:t>
      </w:r>
      <w:r w:rsidR="004A15A3">
        <w:rPr>
          <w:rFonts w:ascii="Times New Roman" w:hAnsi="Times New Roman" w:cs="Times New Roman"/>
          <w:sz w:val="28"/>
          <w:szCs w:val="28"/>
        </w:rPr>
        <w:t>64,8</w:t>
      </w:r>
      <w:r w:rsidR="007F60AB" w:rsidRPr="006C4D8C">
        <w:rPr>
          <w:rFonts w:ascii="Times New Roman" w:hAnsi="Times New Roman" w:cs="Times New Roman"/>
          <w:sz w:val="28"/>
          <w:szCs w:val="28"/>
        </w:rPr>
        <w:t xml:space="preserve">%), </w:t>
      </w:r>
      <w:r w:rsidR="006D0A58" w:rsidRPr="006C4D8C">
        <w:rPr>
          <w:rFonts w:ascii="Times New Roman" w:hAnsi="Times New Roman" w:cs="Times New Roman"/>
          <w:sz w:val="28"/>
          <w:szCs w:val="28"/>
        </w:rPr>
        <w:t>интегрировать и применять знания из различных учебных предметов (</w:t>
      </w:r>
      <w:r w:rsidR="004A15A3">
        <w:rPr>
          <w:rFonts w:ascii="Times New Roman" w:hAnsi="Times New Roman" w:cs="Times New Roman"/>
          <w:sz w:val="28"/>
          <w:szCs w:val="28"/>
        </w:rPr>
        <w:t>59</w:t>
      </w:r>
      <w:r w:rsidR="006D0A58" w:rsidRPr="006C4D8C">
        <w:rPr>
          <w:rFonts w:ascii="Times New Roman" w:hAnsi="Times New Roman" w:cs="Times New Roman"/>
          <w:sz w:val="28"/>
          <w:szCs w:val="28"/>
        </w:rPr>
        <w:t>%)</w:t>
      </w:r>
      <w:r w:rsidR="00832AEB">
        <w:rPr>
          <w:rFonts w:ascii="Times New Roman" w:hAnsi="Times New Roman" w:cs="Times New Roman"/>
          <w:sz w:val="28"/>
          <w:szCs w:val="28"/>
        </w:rPr>
        <w:t>.</w:t>
      </w:r>
      <w:r w:rsidR="006D0A58" w:rsidRPr="006C4D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90D45" w14:textId="77777777" w:rsidR="00F722BE" w:rsidRDefault="00F722BE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36E65" w14:textId="762BADA6" w:rsidR="00BB2950" w:rsidRDefault="00F722BE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eastAsia="Calibri"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964E2F8" wp14:editId="74AAC9F9">
            <wp:simplePos x="0" y="0"/>
            <wp:positionH relativeFrom="margin">
              <wp:align>center</wp:align>
            </wp:positionH>
            <wp:positionV relativeFrom="paragraph">
              <wp:posOffset>734695</wp:posOffset>
            </wp:positionV>
            <wp:extent cx="5890260" cy="3002280"/>
            <wp:effectExtent l="0" t="0" r="15240" b="7620"/>
            <wp:wrapTight wrapText="bothSides">
              <wp:wrapPolygon edited="0">
                <wp:start x="0" y="0"/>
                <wp:lineTo x="0" y="21518"/>
                <wp:lineTo x="21586" y="21518"/>
                <wp:lineTo x="21586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950" w:rsidRPr="000B330D">
        <w:rPr>
          <w:rFonts w:ascii="Times New Roman" w:hAnsi="Times New Roman" w:cs="Times New Roman"/>
          <w:sz w:val="28"/>
          <w:szCs w:val="28"/>
        </w:rPr>
        <w:t xml:space="preserve">Абсолютное большинство опрошенных педагогов считает целесообразными используемые в учебном пособии </w:t>
      </w:r>
      <w:r w:rsidR="00BB2950" w:rsidRPr="000B33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схемы, таблицы, </w:t>
      </w:r>
      <w:r w:rsidR="001C3A14">
        <w:rPr>
          <w:rFonts w:ascii="Times New Roman" w:hAnsi="Times New Roman" w:cs="Times New Roman"/>
          <w:noProof/>
          <w:sz w:val="28"/>
          <w:szCs w:val="28"/>
          <w:lang w:eastAsia="ru-RU"/>
        </w:rPr>
        <w:t>карты (90,2%)</w:t>
      </w:r>
      <w:r w:rsidR="00BB2950" w:rsidRPr="000B330D">
        <w:rPr>
          <w:rFonts w:ascii="Times New Roman" w:hAnsi="Times New Roman" w:cs="Times New Roman"/>
          <w:noProof/>
          <w:sz w:val="28"/>
          <w:szCs w:val="28"/>
          <w:lang w:eastAsia="ru-RU"/>
        </w:rPr>
        <w:t>, знаки-символы</w:t>
      </w:r>
      <w:r w:rsidR="001C3A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(82,7%)</w:t>
      </w:r>
      <w:r w:rsidR="00BB2950" w:rsidRPr="000B330D">
        <w:rPr>
          <w:rFonts w:ascii="Times New Roman" w:hAnsi="Times New Roman" w:cs="Times New Roman"/>
          <w:noProof/>
          <w:sz w:val="28"/>
          <w:szCs w:val="28"/>
          <w:lang w:eastAsia="ru-RU"/>
        </w:rPr>
        <w:t>, шрифтовые и цветовые выделения</w:t>
      </w:r>
      <w:r w:rsidR="001C3A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(91%), пмятки (86,4%)</w:t>
      </w:r>
      <w:r w:rsidR="00BB2950" w:rsidRPr="000B33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B2950" w:rsidRPr="000B330D">
        <w:rPr>
          <w:rFonts w:ascii="Times New Roman" w:hAnsi="Times New Roman" w:cs="Times New Roman"/>
          <w:sz w:val="28"/>
          <w:szCs w:val="28"/>
        </w:rPr>
        <w:t>(ответ «да»).</w:t>
      </w:r>
      <w:r w:rsidR="00BB2950" w:rsidRPr="00CA464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DBD289A" w14:textId="04B1A235" w:rsidR="00BB2950" w:rsidRDefault="00BB2950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57">
        <w:rPr>
          <w:rFonts w:ascii="Times New Roman" w:hAnsi="Times New Roman" w:cs="Times New Roman"/>
          <w:sz w:val="28"/>
          <w:szCs w:val="28"/>
        </w:rPr>
        <w:t>Педагоги оценили задания, включённые в учебное пособие, следующим образом: 5</w:t>
      </w:r>
      <w:r w:rsidR="00D91915" w:rsidRPr="004C1257">
        <w:rPr>
          <w:rFonts w:ascii="Times New Roman" w:hAnsi="Times New Roman" w:cs="Times New Roman"/>
          <w:sz w:val="28"/>
          <w:szCs w:val="28"/>
        </w:rPr>
        <w:t>1</w:t>
      </w:r>
      <w:r w:rsidRPr="004C1257">
        <w:rPr>
          <w:rFonts w:ascii="Times New Roman" w:hAnsi="Times New Roman" w:cs="Times New Roman"/>
          <w:sz w:val="28"/>
          <w:szCs w:val="28"/>
        </w:rPr>
        <w:t>,</w:t>
      </w:r>
      <w:r w:rsidR="00D91915" w:rsidRPr="004C1257">
        <w:rPr>
          <w:rFonts w:ascii="Times New Roman" w:hAnsi="Times New Roman" w:cs="Times New Roman"/>
          <w:sz w:val="28"/>
          <w:szCs w:val="28"/>
        </w:rPr>
        <w:t>7</w:t>
      </w:r>
      <w:r w:rsidRPr="004C1257">
        <w:rPr>
          <w:rFonts w:ascii="Times New Roman" w:hAnsi="Times New Roman" w:cs="Times New Roman"/>
          <w:sz w:val="28"/>
          <w:szCs w:val="28"/>
        </w:rPr>
        <w:t xml:space="preserve">% считают, что они полностью соответствуют познавательным возможностям учащихся, </w:t>
      </w:r>
      <w:r w:rsidR="00D91915" w:rsidRPr="004C1257">
        <w:rPr>
          <w:rFonts w:ascii="Times New Roman" w:hAnsi="Times New Roman" w:cs="Times New Roman"/>
          <w:sz w:val="28"/>
          <w:szCs w:val="28"/>
        </w:rPr>
        <w:t>45</w:t>
      </w:r>
      <w:r w:rsidRPr="004C1257">
        <w:rPr>
          <w:rFonts w:ascii="Times New Roman" w:hAnsi="Times New Roman" w:cs="Times New Roman"/>
          <w:sz w:val="28"/>
          <w:szCs w:val="28"/>
        </w:rPr>
        <w:t>,</w:t>
      </w:r>
      <w:r w:rsidR="007250F8">
        <w:rPr>
          <w:rFonts w:ascii="Times New Roman" w:hAnsi="Times New Roman" w:cs="Times New Roman"/>
          <w:sz w:val="28"/>
          <w:szCs w:val="28"/>
        </w:rPr>
        <w:t>8</w:t>
      </w:r>
      <w:r w:rsidRPr="004C1257">
        <w:rPr>
          <w:rFonts w:ascii="Times New Roman" w:hAnsi="Times New Roman" w:cs="Times New Roman"/>
          <w:sz w:val="28"/>
          <w:szCs w:val="28"/>
        </w:rPr>
        <w:t xml:space="preserve">% педагогов – уровню предшествующей образовательной подготовки учащихся, </w:t>
      </w:r>
      <w:r w:rsidR="00D91915" w:rsidRPr="004C1257">
        <w:rPr>
          <w:rFonts w:ascii="Times New Roman" w:hAnsi="Times New Roman" w:cs="Times New Roman"/>
          <w:sz w:val="28"/>
          <w:szCs w:val="28"/>
        </w:rPr>
        <w:t>57,5</w:t>
      </w:r>
      <w:r w:rsidRPr="004C1257">
        <w:rPr>
          <w:rFonts w:ascii="Times New Roman" w:hAnsi="Times New Roman" w:cs="Times New Roman"/>
          <w:sz w:val="28"/>
          <w:szCs w:val="28"/>
        </w:rPr>
        <w:t>% педагогов – пяти уровням усвоения учебного материала.</w:t>
      </w:r>
    </w:p>
    <w:p w14:paraId="4ABDF626" w14:textId="7498FB53" w:rsidR="00E166AA" w:rsidRPr="00CA464C" w:rsidRDefault="00E166AA" w:rsidP="004C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EE9218" wp14:editId="1D688925">
            <wp:extent cx="5905500" cy="2842260"/>
            <wp:effectExtent l="0" t="0" r="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AD3190" w14:textId="6D0BA3AC" w:rsidR="00D91915" w:rsidRPr="00CA464C" w:rsidRDefault="00D91915" w:rsidP="00CA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B3426" w14:textId="69C5D6A8" w:rsidR="00C8154E" w:rsidRPr="00CA464C" w:rsidRDefault="00870B98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464C">
        <w:rPr>
          <w:rFonts w:ascii="Times New Roman" w:hAnsi="Times New Roman" w:cs="Times New Roman"/>
          <w:sz w:val="28"/>
          <w:szCs w:val="28"/>
          <w:lang w:val="be-BY"/>
        </w:rPr>
        <w:t>Вместе с тем, 49,8% учащихся отмечают, что им не всегда понятны в новом пособии учебные тексты; 44,8%</w:t>
      </w:r>
      <w:r w:rsidR="008D673A" w:rsidRPr="00CA46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154E" w:rsidRPr="00CA464C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8D673A" w:rsidRPr="00CA464C">
        <w:rPr>
          <w:rFonts w:ascii="Times New Roman" w:hAnsi="Times New Roman" w:cs="Times New Roman"/>
          <w:sz w:val="28"/>
          <w:szCs w:val="28"/>
          <w:lang w:val="be-BY"/>
        </w:rPr>
        <w:t>определения понятий; 31,</w:t>
      </w:r>
      <w:r w:rsidR="007D508F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8D673A" w:rsidRPr="00CA464C">
        <w:rPr>
          <w:rFonts w:ascii="Times New Roman" w:hAnsi="Times New Roman" w:cs="Times New Roman"/>
          <w:sz w:val="28"/>
          <w:szCs w:val="28"/>
          <w:lang w:val="be-BY"/>
        </w:rPr>
        <w:t xml:space="preserve">% –таблицы и схемы; </w:t>
      </w:r>
      <w:r w:rsidR="00EF401F" w:rsidRPr="00CA464C">
        <w:rPr>
          <w:rFonts w:ascii="Times New Roman" w:hAnsi="Times New Roman" w:cs="Times New Roman"/>
          <w:sz w:val="28"/>
          <w:szCs w:val="28"/>
          <w:lang w:val="be-BY"/>
        </w:rPr>
        <w:t>51,8</w:t>
      </w:r>
      <w:r w:rsidR="00C8154E" w:rsidRPr="00CA464C">
        <w:rPr>
          <w:rFonts w:ascii="Times New Roman" w:hAnsi="Times New Roman" w:cs="Times New Roman"/>
          <w:sz w:val="28"/>
          <w:szCs w:val="28"/>
          <w:lang w:val="be-BY"/>
        </w:rPr>
        <w:t xml:space="preserve">% – </w:t>
      </w:r>
      <w:r w:rsidR="00EF401F" w:rsidRPr="00CA464C">
        <w:rPr>
          <w:rFonts w:ascii="Times New Roman" w:hAnsi="Times New Roman" w:cs="Times New Roman"/>
          <w:sz w:val="28"/>
          <w:szCs w:val="28"/>
          <w:lang w:val="be-BY"/>
        </w:rPr>
        <w:t>вопросы и задания; 33,7</w:t>
      </w:r>
      <w:r w:rsidR="00C8154E" w:rsidRPr="00CA464C">
        <w:rPr>
          <w:rFonts w:ascii="Times New Roman" w:hAnsi="Times New Roman" w:cs="Times New Roman"/>
          <w:sz w:val="28"/>
          <w:szCs w:val="28"/>
          <w:lang w:val="be-BY"/>
        </w:rPr>
        <w:t xml:space="preserve">% – </w:t>
      </w:r>
      <w:r w:rsidR="00EF401F" w:rsidRPr="00CA464C">
        <w:rPr>
          <w:rFonts w:ascii="Times New Roman" w:hAnsi="Times New Roman" w:cs="Times New Roman"/>
          <w:sz w:val="28"/>
          <w:szCs w:val="28"/>
          <w:lang w:val="be-BY"/>
        </w:rPr>
        <w:t xml:space="preserve">иллюстрации. </w:t>
      </w:r>
    </w:p>
    <w:p w14:paraId="1E63A2D2" w14:textId="4CE1CCC6" w:rsidR="00257A68" w:rsidRPr="00F93A41" w:rsidRDefault="00C8154E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Тольк</w:t>
      </w:r>
      <w:r w:rsidR="00F9544C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о 8,3</w:t>
      </w:r>
      <w:r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% </w:t>
      </w:r>
      <w:r w:rsidR="00F9544C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опрошенных учащихся изучает учебный предмет </w:t>
      </w:r>
      <w:r w:rsidR="00F9544C" w:rsidRPr="00CA4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«</w:t>
      </w:r>
      <w:r w:rsidR="00F9544C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История Беларуси</w:t>
      </w:r>
      <w:r w:rsidR="00F9544C" w:rsidRPr="00CA4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be-BY"/>
        </w:rPr>
        <w:t>»</w:t>
      </w:r>
      <w:r w:rsidR="00F9544C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на повышенном уровне</w:t>
      </w:r>
      <w:r w:rsidR="00A73676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, однако 74,</w:t>
      </w:r>
      <w:r w:rsidR="008052A6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A73676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7% респондентов работали с материалами для повышенного уровня, размещенными на ресурсе </w:t>
      </w:r>
      <w:proofErr w:type="spellStart"/>
      <w:r w:rsidR="00257A68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profil</w:t>
      </w:r>
      <w:proofErr w:type="spellEnd"/>
      <w:r w:rsidR="00257A68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proofErr w:type="spellStart"/>
      <w:r w:rsidR="00257A68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adu</w:t>
      </w:r>
      <w:proofErr w:type="spellEnd"/>
      <w:r w:rsidR="00257A68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257A68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</w:t>
      </w:r>
      <w:r w:rsidR="00F9544C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r w:rsidR="00257A68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Учащиеся отмечают, что им интересны разнообразные задания по темам, которые позволяют лучше усвоить учебный материал (57,5%), осуществлять подготовку к олимпиаде по истории Беларуси и всемирной истории (</w:t>
      </w:r>
      <w:r w:rsidR="00BB0E2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12,1</w:t>
      </w:r>
      <w:r w:rsidR="00257A68" w:rsidRPr="00CA464C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%). </w:t>
      </w:r>
    </w:p>
    <w:p w14:paraId="010D9298" w14:textId="2AA19D3C" w:rsidR="00C040E2" w:rsidRPr="00F93A41" w:rsidRDefault="00DB628F" w:rsidP="00C0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педагогов (86,7%)</w:t>
      </w:r>
      <w:r w:rsidR="00C02F70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2F70" w:rsidRPr="00F93A4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удовлетворены количеством учебного материала, размещенного на ресурсе </w:t>
      </w:r>
      <w:r w:rsidR="00C02F70" w:rsidRPr="00F93A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profil.adu.by, для реализации учебных задач повышенного уровня.</w:t>
      </w:r>
    </w:p>
    <w:p w14:paraId="0BAB3C4A" w14:textId="0AA64E9C" w:rsidR="004058C0" w:rsidRPr="00CA464C" w:rsidRDefault="00DB1C7F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оценили </w:t>
      </w:r>
      <w:r w:rsidR="000E5823" w:rsidRPr="00F93A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электронное приложение для повышенного уровня</w:t>
      </w:r>
      <w:r w:rsidRPr="00F93A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размещенное </w:t>
      </w:r>
      <w:r w:rsidR="000E5823" w:rsidRPr="00F93A4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profil.adu.by</w:t>
      </w:r>
      <w:r w:rsidR="000E5823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следующим образом:</w:t>
      </w:r>
      <w:r w:rsidR="000E5823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66% учителей отметили полное соответствие вопросов и заданий познавательным возможностям учащихся, 6</w:t>
      </w:r>
      <w:r w:rsidR="004A550B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E5823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>% − соответств</w:t>
      </w:r>
      <w:r w:rsidR="004058C0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</w:t>
      </w:r>
      <w:r w:rsidR="000E5823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>пяти уровням усвоения учебного материала</w:t>
      </w:r>
      <w:r w:rsidR="004058C0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5823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54,5%</w:t>
      </w:r>
      <w:r w:rsidR="004058C0" w:rsidRPr="00F93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считают, что структура и содержание приложения позволяют проработать учебный материал при подготовке </w:t>
      </w:r>
      <w:r w:rsidR="004058C0" w:rsidRPr="00CA464C">
        <w:rPr>
          <w:rFonts w:ascii="Times New Roman" w:hAnsi="Times New Roman" w:cs="Times New Roman"/>
          <w:sz w:val="28"/>
          <w:szCs w:val="28"/>
          <w:shd w:val="clear" w:color="auto" w:fill="FFFFFF"/>
        </w:rPr>
        <w:t>к олимпиаде,</w:t>
      </w:r>
      <w:r w:rsidR="00980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4058C0" w:rsidRPr="00CA4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научно-исследовательской и проектной деятельности, 6</w:t>
      </w:r>
      <w:r w:rsidR="004A550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058C0" w:rsidRPr="00CA4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учителей высказали мнение о том, что структура и содержание приложения позволяют организовать самостоятельную работу учащихся (в группах и индивидуально). </w:t>
      </w:r>
    </w:p>
    <w:p w14:paraId="3CE90439" w14:textId="4E11D2CF" w:rsidR="00957891" w:rsidRDefault="00723C48" w:rsidP="0072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Cs w:val="28"/>
        </w:rPr>
        <w:lastRenderedPageBreak/>
        <w:drawing>
          <wp:inline distT="0" distB="0" distL="0" distR="0" wp14:anchorId="1CD13C39" wp14:editId="4D47D33B">
            <wp:extent cx="6050280" cy="4099560"/>
            <wp:effectExtent l="0" t="0" r="762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C1235D" w14:textId="0D76A7D1" w:rsidR="00957891" w:rsidRDefault="00957891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ED557B" w14:textId="4B5EB213" w:rsidR="000A5269" w:rsidRPr="00CA464C" w:rsidRDefault="000A5269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CA464C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вопрос «Что бы Вы хотели изменить в учебном пособии?»</w:t>
      </w:r>
      <w:r w:rsidRPr="00CA46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A464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большинство учащихся ответили, что учебному пособию не требуются изменения. Целесообразно отметить отдельные пожелания </w:t>
      </w:r>
      <w:r w:rsidR="00B77212" w:rsidRPr="00CA464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сократить объём параграфов, уменьшить объём информации, упростить текст.</w:t>
      </w:r>
    </w:p>
    <w:p w14:paraId="5C83AB2A" w14:textId="77777777" w:rsidR="000A5269" w:rsidRPr="00CA464C" w:rsidRDefault="000A5269" w:rsidP="00CA4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A464C">
        <w:rPr>
          <w:rFonts w:ascii="Times New Roman" w:eastAsia="Calibri" w:hAnsi="Times New Roman" w:cs="Times New Roman"/>
          <w:sz w:val="28"/>
          <w:szCs w:val="28"/>
        </w:rPr>
        <w:t xml:space="preserve"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</w:t>
      </w:r>
      <w:r w:rsidRPr="00CA464C">
        <w:rPr>
          <w:rFonts w:ascii="Times New Roman" w:eastAsiaTheme="majorEastAsia" w:hAnsi="Times New Roman" w:cs="Times New Roman"/>
          <w:iCs/>
          <w:color w:val="000000" w:themeColor="text1"/>
          <w:kern w:val="24"/>
          <w:sz w:val="28"/>
          <w:szCs w:val="28"/>
        </w:rPr>
        <w:t>по усовершенствованию учебного пособия</w:t>
      </w:r>
      <w:r w:rsidRPr="00CA464C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:</w:t>
      </w:r>
    </w:p>
    <w:p w14:paraId="424A53FB" w14:textId="112E8BD0" w:rsidR="000A5269" w:rsidRPr="00F93A41" w:rsidRDefault="000A5269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93A4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упростить учебный материал (23,7%);</w:t>
      </w:r>
    </w:p>
    <w:p w14:paraId="3884A956" w14:textId="6FD476B4" w:rsidR="000A5269" w:rsidRDefault="000A5269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A46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сократить объём учебного материала / перевести часть текста в таблицы и схемы (18,6</w:t>
      </w:r>
      <w:r w:rsidR="00DE6F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A46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%);</w:t>
      </w:r>
    </w:p>
    <w:p w14:paraId="1E1BC3F6" w14:textId="34446F85" w:rsidR="00F93A41" w:rsidRPr="00CA464C" w:rsidRDefault="00F93A41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A46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внести изменения в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A46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 сделать разноуровневыми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A46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 больше дать проблемных заданий (10,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CA46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5FBEBD7A" w14:textId="142D41B3" w:rsidR="00F93A41" w:rsidRPr="00CA464C" w:rsidRDefault="00F93A41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A46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вернуться к старой линейной модели изучения</w:t>
      </w:r>
      <w:r w:rsidR="009806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учебного</w:t>
      </w:r>
      <w:r w:rsidRPr="00CA46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материала (8,8%);</w:t>
      </w:r>
    </w:p>
    <w:p w14:paraId="3B696E7B" w14:textId="77777777" w:rsidR="00F93A41" w:rsidRPr="00F93A41" w:rsidRDefault="00F93A41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93A4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увеличить шрифт (8,57%);</w:t>
      </w:r>
    </w:p>
    <w:p w14:paraId="54612A53" w14:textId="262323C3" w:rsidR="000A5269" w:rsidRPr="00F93A41" w:rsidRDefault="000A5269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93A4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изменить структуру учебного пособия (5,4%)</w:t>
      </w:r>
      <w:r w:rsidR="00F93A4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43977F5" w14:textId="77777777" w:rsidR="00F93A41" w:rsidRPr="00771575" w:rsidRDefault="00F93A41" w:rsidP="00F9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575">
        <w:rPr>
          <w:rFonts w:ascii="Times New Roman" w:hAnsi="Times New Roman" w:cs="Times New Roman"/>
          <w:sz w:val="28"/>
          <w:szCs w:val="28"/>
        </w:rPr>
        <w:t xml:space="preserve">Результаты анкетирования рассмотрены на заседании Научно-методического совета Национального института образования, </w:t>
      </w:r>
      <w:r w:rsidRPr="005C33B9">
        <w:rPr>
          <w:rFonts w:ascii="Times New Roman" w:hAnsi="Times New Roman" w:cs="Times New Roman"/>
          <w:sz w:val="28"/>
          <w:szCs w:val="28"/>
        </w:rPr>
        <w:t xml:space="preserve">секции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5C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обществоведения</w:t>
      </w:r>
      <w:r w:rsidRPr="00771575">
        <w:rPr>
          <w:rFonts w:ascii="Times New Roman" w:hAnsi="Times New Roman" w:cs="Times New Roman"/>
          <w:sz w:val="28"/>
          <w:szCs w:val="28"/>
        </w:rPr>
        <w:t xml:space="preserve"> Научно-методического совета при Министерстве образования Республики Беларусь, обсуждены с авторским коллективом и будут учтены при переиздании учебного пособия. </w:t>
      </w:r>
    </w:p>
    <w:sectPr w:rsidR="00F93A41" w:rsidRPr="00771575" w:rsidSect="0098067E">
      <w:footerReference w:type="default" r:id="rId17"/>
      <w:pgSz w:w="11906" w:h="16838"/>
      <w:pgMar w:top="1134" w:right="850" w:bottom="1134" w:left="156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D25E" w14:textId="77777777" w:rsidR="00E92BCC" w:rsidRDefault="00E92BCC">
      <w:pPr>
        <w:spacing w:after="0" w:line="240" w:lineRule="auto"/>
      </w:pPr>
      <w:r>
        <w:separator/>
      </w:r>
    </w:p>
  </w:endnote>
  <w:endnote w:type="continuationSeparator" w:id="0">
    <w:p w14:paraId="4965D201" w14:textId="77777777" w:rsidR="00E92BCC" w:rsidRDefault="00E9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759288"/>
      <w:docPartObj>
        <w:docPartGallery w:val="Page Numbers (Bottom of Page)"/>
        <w:docPartUnique/>
      </w:docPartObj>
    </w:sdtPr>
    <w:sdtEndPr/>
    <w:sdtContent>
      <w:p w14:paraId="4D71BF65" w14:textId="77777777" w:rsidR="00DB0883" w:rsidRDefault="00C8154E">
        <w:pPr>
          <w:pStyle w:val="a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F699D">
          <w:rPr>
            <w:noProof/>
          </w:rPr>
          <w:t>7</w:t>
        </w:r>
        <w:r>
          <w:fldChar w:fldCharType="end"/>
        </w:r>
      </w:p>
    </w:sdtContent>
  </w:sdt>
  <w:p w14:paraId="1FC856C4" w14:textId="77777777" w:rsidR="00DB0883" w:rsidRDefault="00E92B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6F52" w14:textId="77777777" w:rsidR="00E92BCC" w:rsidRDefault="00E92BCC">
      <w:pPr>
        <w:spacing w:after="0" w:line="240" w:lineRule="auto"/>
      </w:pPr>
      <w:r>
        <w:separator/>
      </w:r>
    </w:p>
  </w:footnote>
  <w:footnote w:type="continuationSeparator" w:id="0">
    <w:p w14:paraId="07599311" w14:textId="77777777" w:rsidR="00E92BCC" w:rsidRDefault="00E92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4F1"/>
    <w:multiLevelType w:val="hybridMultilevel"/>
    <w:tmpl w:val="BE4E59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94"/>
    <w:rsid w:val="00047CF0"/>
    <w:rsid w:val="000579A2"/>
    <w:rsid w:val="000A5269"/>
    <w:rsid w:val="000B330D"/>
    <w:rsid w:val="000E5823"/>
    <w:rsid w:val="000F0AED"/>
    <w:rsid w:val="00106211"/>
    <w:rsid w:val="001141F6"/>
    <w:rsid w:val="00142D0B"/>
    <w:rsid w:val="00150031"/>
    <w:rsid w:val="00170D1D"/>
    <w:rsid w:val="001C3A14"/>
    <w:rsid w:val="001E2929"/>
    <w:rsid w:val="001E4BD0"/>
    <w:rsid w:val="001E766A"/>
    <w:rsid w:val="002316A7"/>
    <w:rsid w:val="0023684D"/>
    <w:rsid w:val="00257A68"/>
    <w:rsid w:val="00276226"/>
    <w:rsid w:val="00276FC2"/>
    <w:rsid w:val="002D454E"/>
    <w:rsid w:val="002E5A29"/>
    <w:rsid w:val="00310B5C"/>
    <w:rsid w:val="003720C5"/>
    <w:rsid w:val="003C46BF"/>
    <w:rsid w:val="0040223C"/>
    <w:rsid w:val="004058C0"/>
    <w:rsid w:val="00422F5A"/>
    <w:rsid w:val="00455F52"/>
    <w:rsid w:val="004A15A3"/>
    <w:rsid w:val="004A4BFF"/>
    <w:rsid w:val="004A550B"/>
    <w:rsid w:val="004B2A9A"/>
    <w:rsid w:val="004C1257"/>
    <w:rsid w:val="004D48BA"/>
    <w:rsid w:val="00541967"/>
    <w:rsid w:val="00543F9D"/>
    <w:rsid w:val="005C1507"/>
    <w:rsid w:val="0062360D"/>
    <w:rsid w:val="00643428"/>
    <w:rsid w:val="00647F2D"/>
    <w:rsid w:val="00685859"/>
    <w:rsid w:val="006A4B5C"/>
    <w:rsid w:val="006B1A04"/>
    <w:rsid w:val="006C4D8C"/>
    <w:rsid w:val="006D0A58"/>
    <w:rsid w:val="006D27DC"/>
    <w:rsid w:val="006F4B03"/>
    <w:rsid w:val="00723C48"/>
    <w:rsid w:val="00723F2C"/>
    <w:rsid w:val="007250F8"/>
    <w:rsid w:val="007256CD"/>
    <w:rsid w:val="00755BB0"/>
    <w:rsid w:val="00761824"/>
    <w:rsid w:val="007D2846"/>
    <w:rsid w:val="007D508F"/>
    <w:rsid w:val="007E18E1"/>
    <w:rsid w:val="007F60AB"/>
    <w:rsid w:val="00804C8E"/>
    <w:rsid w:val="00805247"/>
    <w:rsid w:val="008052A6"/>
    <w:rsid w:val="008170B1"/>
    <w:rsid w:val="008238D8"/>
    <w:rsid w:val="00832AEB"/>
    <w:rsid w:val="00846576"/>
    <w:rsid w:val="00857796"/>
    <w:rsid w:val="00864305"/>
    <w:rsid w:val="00870B98"/>
    <w:rsid w:val="008A38CD"/>
    <w:rsid w:val="008D673A"/>
    <w:rsid w:val="00907994"/>
    <w:rsid w:val="0094277A"/>
    <w:rsid w:val="0094324E"/>
    <w:rsid w:val="0095244D"/>
    <w:rsid w:val="00957891"/>
    <w:rsid w:val="00967A66"/>
    <w:rsid w:val="00972095"/>
    <w:rsid w:val="0098067E"/>
    <w:rsid w:val="00A02E74"/>
    <w:rsid w:val="00A0558D"/>
    <w:rsid w:val="00A23882"/>
    <w:rsid w:val="00A5613E"/>
    <w:rsid w:val="00A73676"/>
    <w:rsid w:val="00A86986"/>
    <w:rsid w:val="00A95794"/>
    <w:rsid w:val="00AF3A3C"/>
    <w:rsid w:val="00B23DEB"/>
    <w:rsid w:val="00B37777"/>
    <w:rsid w:val="00B676E5"/>
    <w:rsid w:val="00B77212"/>
    <w:rsid w:val="00B80052"/>
    <w:rsid w:val="00BB0E2A"/>
    <w:rsid w:val="00BB2950"/>
    <w:rsid w:val="00BC68F2"/>
    <w:rsid w:val="00BF1EAC"/>
    <w:rsid w:val="00BF699D"/>
    <w:rsid w:val="00C02F70"/>
    <w:rsid w:val="00C040E2"/>
    <w:rsid w:val="00C17AD3"/>
    <w:rsid w:val="00C3070C"/>
    <w:rsid w:val="00C4430F"/>
    <w:rsid w:val="00C70BDB"/>
    <w:rsid w:val="00C753CA"/>
    <w:rsid w:val="00C8154E"/>
    <w:rsid w:val="00C87867"/>
    <w:rsid w:val="00C93CD2"/>
    <w:rsid w:val="00CA464C"/>
    <w:rsid w:val="00CC409E"/>
    <w:rsid w:val="00CD214F"/>
    <w:rsid w:val="00CE61E3"/>
    <w:rsid w:val="00CF1847"/>
    <w:rsid w:val="00CF28BC"/>
    <w:rsid w:val="00CF3B02"/>
    <w:rsid w:val="00D02B0C"/>
    <w:rsid w:val="00D03BAC"/>
    <w:rsid w:val="00D07F58"/>
    <w:rsid w:val="00D35DD1"/>
    <w:rsid w:val="00D417C8"/>
    <w:rsid w:val="00D541CF"/>
    <w:rsid w:val="00D63815"/>
    <w:rsid w:val="00D91915"/>
    <w:rsid w:val="00D95476"/>
    <w:rsid w:val="00DB1C7F"/>
    <w:rsid w:val="00DB628F"/>
    <w:rsid w:val="00DD1E51"/>
    <w:rsid w:val="00DE5A38"/>
    <w:rsid w:val="00DE6FDA"/>
    <w:rsid w:val="00E166AA"/>
    <w:rsid w:val="00E21F60"/>
    <w:rsid w:val="00E32F57"/>
    <w:rsid w:val="00E92BCC"/>
    <w:rsid w:val="00E94662"/>
    <w:rsid w:val="00ED1BFE"/>
    <w:rsid w:val="00EE6F17"/>
    <w:rsid w:val="00EF401F"/>
    <w:rsid w:val="00F0189F"/>
    <w:rsid w:val="00F16C59"/>
    <w:rsid w:val="00F25B71"/>
    <w:rsid w:val="00F66F6A"/>
    <w:rsid w:val="00F722BE"/>
    <w:rsid w:val="00F93A41"/>
    <w:rsid w:val="00F9544C"/>
    <w:rsid w:val="00FB2617"/>
    <w:rsid w:val="00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E8B6"/>
  <w15:docId w15:val="{AB22A455-FDEA-452E-9F76-70610FAC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154E"/>
  </w:style>
  <w:style w:type="character" w:customStyle="1" w:styleId="freebirdanalyticsviewquestionresponsescount">
    <w:name w:val="freebirdanalyticsviewquestionresponsescount"/>
    <w:basedOn w:val="a0"/>
    <w:qFormat/>
    <w:rsid w:val="00C8154E"/>
  </w:style>
  <w:style w:type="character" w:customStyle="1" w:styleId="freebirdanalyticsviewquestiontitle">
    <w:name w:val="freebirdanalyticsviewquestiontitle"/>
    <w:basedOn w:val="a0"/>
    <w:rsid w:val="008A38CD"/>
  </w:style>
  <w:style w:type="paragraph" w:styleId="a5">
    <w:name w:val="Normal (Web)"/>
    <w:basedOn w:val="a"/>
    <w:uiPriority w:val="99"/>
    <w:semiHidden/>
    <w:unhideWhenUsed/>
    <w:rsid w:val="0040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5269"/>
    <w:pPr>
      <w:ind w:left="720"/>
      <w:contextualSpacing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1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</c:v>
                </c:pt>
                <c:pt idx="1">
                  <c:v>0.65769999999999995</c:v>
                </c:pt>
                <c:pt idx="2">
                  <c:v>0.61539999999999995</c:v>
                </c:pt>
                <c:pt idx="3">
                  <c:v>0.65300000000000002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78-49B4-84B6-9077A88992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0.51</c:v>
                </c:pt>
                <c:pt idx="1">
                  <c:v>0.32500000000000001</c:v>
                </c:pt>
                <c:pt idx="2">
                  <c:v>0.36349999999999999</c:v>
                </c:pt>
                <c:pt idx="3">
                  <c:v>0.33850000000000002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78-49B4-84B6-9077A88992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0.09</c:v>
                </c:pt>
                <c:pt idx="1">
                  <c:v>1.7299999999999999E-2</c:v>
                </c:pt>
                <c:pt idx="2">
                  <c:v>2.12E-2</c:v>
                </c:pt>
                <c:pt idx="3">
                  <c:v>7.7000000000000002E-3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78-49B4-84B6-9077A88992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9790976"/>
        <c:axId val="119792768"/>
      </c:barChart>
      <c:catAx>
        <c:axId val="119790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9792768"/>
        <c:crosses val="autoZero"/>
        <c:auto val="1"/>
        <c:lblAlgn val="ctr"/>
        <c:lblOffset val="100"/>
        <c:noMultiLvlLbl val="0"/>
      </c:catAx>
      <c:valAx>
        <c:axId val="119792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79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0.25700000000000001</c:v>
                </c:pt>
                <c:pt idx="1">
                  <c:v>0.29809999999999998</c:v>
                </c:pt>
                <c:pt idx="2">
                  <c:v>0.307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BC-4DDA-A7FE-C9A6A70665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0.50580000000000003</c:v>
                </c:pt>
                <c:pt idx="1">
                  <c:v>0.5</c:v>
                </c:pt>
                <c:pt idx="2">
                  <c:v>0.501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BC-4DDA-A7FE-C9A6A70665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0.20580000000000001</c:v>
                </c:pt>
                <c:pt idx="1">
                  <c:v>0.16919999999999999</c:v>
                </c:pt>
                <c:pt idx="2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BC-4DDA-A7FE-C9A6A70665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3.0800000000000001E-2</c:v>
                </c:pt>
                <c:pt idx="1">
                  <c:v>3.27E-2</c:v>
                </c:pt>
                <c:pt idx="2">
                  <c:v>2.58E-2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BC-4DDA-A7FE-C9A6A70665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50912"/>
        <c:axId val="1039557984"/>
      </c:barChart>
      <c:catAx>
        <c:axId val="10395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57984"/>
        <c:crosses val="autoZero"/>
        <c:auto val="1"/>
        <c:lblAlgn val="ctr"/>
        <c:lblOffset val="100"/>
        <c:noMultiLvlLbl val="0"/>
      </c:catAx>
      <c:valAx>
        <c:axId val="103955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2.12E-2</c:v>
                </c:pt>
                <c:pt idx="1">
                  <c:v>1.54E-2</c:v>
                </c:pt>
                <c:pt idx="2">
                  <c:v>1.0999999999999999E-2</c:v>
                </c:pt>
                <c:pt idx="3">
                  <c:v>1.54E-2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95-4551-BF41-0D1F3987EC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0.38850000000000001</c:v>
                </c:pt>
                <c:pt idx="1">
                  <c:v>0.33650000000000002</c:v>
                </c:pt>
                <c:pt idx="2">
                  <c:v>0.28849999999999998</c:v>
                </c:pt>
                <c:pt idx="3">
                  <c:v>0.2288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95-4551-BF41-0D1F3987EC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0.59040000000000004</c:v>
                </c:pt>
                <c:pt idx="1">
                  <c:v>0.64800000000000002</c:v>
                </c:pt>
                <c:pt idx="2">
                  <c:v>0.7</c:v>
                </c:pt>
                <c:pt idx="3">
                  <c:v>0.75580000000000003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95-4551-BF41-0D1F3987EC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666009373185126E-2"/>
          <c:y val="3.7944868290427425E-2"/>
          <c:w val="0.87931569445757529"/>
          <c:h val="0.50683638638434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Памятки</c:v>
                </c:pt>
                <c:pt idx="3">
                  <c:v>Схемы, таблицы, карты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0.82689999999999997</c:v>
                </c:pt>
                <c:pt idx="1">
                  <c:v>0.90959999999999996</c:v>
                </c:pt>
                <c:pt idx="2">
                  <c:v>0.86350000000000005</c:v>
                </c:pt>
                <c:pt idx="3">
                  <c:v>0.90200000000000002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41-4E70-9FE5-BCC2953D84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Памятки</c:v>
                </c:pt>
                <c:pt idx="3">
                  <c:v>Схемы, таблицы, карты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6.3E-2</c:v>
                </c:pt>
                <c:pt idx="1">
                  <c:v>5.1900000000000002E-2</c:v>
                </c:pt>
                <c:pt idx="2">
                  <c:v>5.5800000000000002E-2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41-4E70-9FE5-BCC2953D84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Памятки</c:v>
                </c:pt>
                <c:pt idx="3">
                  <c:v>Схемы, таблицы, карты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0.1096</c:v>
                </c:pt>
                <c:pt idx="1">
                  <c:v>3.7999999999999999E-2</c:v>
                </c:pt>
                <c:pt idx="2">
                  <c:v>0.08</c:v>
                </c:pt>
                <c:pt idx="3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41-4E70-9FE5-BCC2953D8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440704"/>
        <c:axId val="120442240"/>
      </c:barChart>
      <c:catAx>
        <c:axId val="1204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442240"/>
        <c:crosses val="autoZero"/>
        <c:auto val="1"/>
        <c:lblAlgn val="ctr"/>
        <c:lblOffset val="100"/>
        <c:noMultiLvlLbl val="0"/>
      </c:catAx>
      <c:valAx>
        <c:axId val="12044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0.51700000000000002</c:v>
                </c:pt>
                <c:pt idx="1">
                  <c:v>0.4577</c:v>
                </c:pt>
                <c:pt idx="2">
                  <c:v>0.57499999999999996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A-40B7-877C-CACB1E54C6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0.46600000000000003</c:v>
                </c:pt>
                <c:pt idx="1">
                  <c:v>0.50770000000000004</c:v>
                </c:pt>
                <c:pt idx="2">
                  <c:v>0.3962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CA-40B7-877C-CACB1E54C6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1.7299999999999999E-2</c:v>
                </c:pt>
                <c:pt idx="1">
                  <c:v>3.4000000000000002E-2</c:v>
                </c:pt>
                <c:pt idx="2">
                  <c:v>2.8799999999999999E-2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CA-40B7-877C-CACB1E54C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105856"/>
        <c:axId val="128119936"/>
      </c:barChart>
      <c:catAx>
        <c:axId val="12810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119936"/>
        <c:crosses val="autoZero"/>
        <c:auto val="1"/>
        <c:lblAlgn val="ctr"/>
        <c:lblOffset val="100"/>
        <c:noMultiLvlLbl val="0"/>
      </c:catAx>
      <c:valAx>
        <c:axId val="12811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10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  <c:pt idx="1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2">
                  <c:v>Вопросы и задания соответствуют пяти уровням усвоения учебного материала</c:v>
                </c:pt>
                <c:pt idx="3">
                  <c:v>Вопросы и задания соответствуют познавательным возможностям учащихся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%">
                  <c:v>0.02</c:v>
                </c:pt>
                <c:pt idx="1">
                  <c:v>0.03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8-4825-B444-DA7D6C87EB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  <c:pt idx="1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2">
                  <c:v>Вопросы и задания соответствуют пяти уровням усвоения учебного материала</c:v>
                </c:pt>
                <c:pt idx="3">
                  <c:v>Вопросы и задания соответствуют познавательным возможностям учащихся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 formatCode="0%">
                  <c:v>0.33500000000000002</c:v>
                </c:pt>
                <c:pt idx="1">
                  <c:v>0.41499999999999998</c:v>
                </c:pt>
                <c:pt idx="2">
                  <c:v>0.36499999999999999</c:v>
                </c:pt>
                <c:pt idx="3" formatCode="0%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68-4825-B444-DA7D6C87EB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  <c:pt idx="1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2">
                  <c:v>Вопросы и задания соответствуют пяти уровням усвоения учебного материала</c:v>
                </c:pt>
                <c:pt idx="3">
                  <c:v>Вопросы и задания соответствуют познавательным возможностям учащихся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 formatCode="0%">
                  <c:v>0.63500000000000001</c:v>
                </c:pt>
                <c:pt idx="1">
                  <c:v>0.54500000000000004</c:v>
                </c:pt>
                <c:pt idx="2" formatCode="0%">
                  <c:v>0.625</c:v>
                </c:pt>
                <c:pt idx="3" formatCode="0%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68-4825-B444-DA7D6C87E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53667832"/>
        <c:axId val="553670456"/>
      </c:barChart>
      <c:catAx>
        <c:axId val="553667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3670456"/>
        <c:crosses val="autoZero"/>
        <c:auto val="1"/>
        <c:lblAlgn val="ctr"/>
        <c:lblOffset val="100"/>
        <c:noMultiLvlLbl val="0"/>
      </c:catAx>
      <c:valAx>
        <c:axId val="5536704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553667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Боричева И.В.</cp:lastModifiedBy>
  <cp:revision>7</cp:revision>
  <cp:lastPrinted>2022-01-27T06:21:00Z</cp:lastPrinted>
  <dcterms:created xsi:type="dcterms:W3CDTF">2022-01-26T13:53:00Z</dcterms:created>
  <dcterms:modified xsi:type="dcterms:W3CDTF">2022-02-04T06:11:00Z</dcterms:modified>
</cp:coreProperties>
</file>