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046" w:rsidRPr="002774B0" w:rsidRDefault="00732847" w:rsidP="00142046">
      <w:pPr>
        <w:jc w:val="center"/>
        <w:rPr>
          <w:rFonts w:cs="Times New Roman"/>
          <w:b/>
          <w:szCs w:val="28"/>
        </w:rPr>
      </w:pPr>
      <w:r w:rsidRPr="002774B0">
        <w:rPr>
          <w:rFonts w:cs="Times New Roman"/>
          <w:b/>
          <w:szCs w:val="28"/>
        </w:rPr>
        <w:t xml:space="preserve"> </w:t>
      </w:r>
      <w:r w:rsidR="001819AE" w:rsidRPr="002774B0">
        <w:rPr>
          <w:rFonts w:cs="Times New Roman"/>
          <w:b/>
          <w:szCs w:val="28"/>
        </w:rPr>
        <w:t>Информация по результатам</w:t>
      </w:r>
    </w:p>
    <w:p w:rsidR="00FC7ED2" w:rsidRPr="002774B0" w:rsidRDefault="001819AE" w:rsidP="00142046">
      <w:pPr>
        <w:jc w:val="center"/>
        <w:rPr>
          <w:rFonts w:cs="Times New Roman"/>
          <w:b/>
          <w:szCs w:val="28"/>
        </w:rPr>
      </w:pPr>
      <w:r w:rsidRPr="002774B0">
        <w:rPr>
          <w:rFonts w:cs="Times New Roman"/>
          <w:b/>
          <w:szCs w:val="28"/>
        </w:rPr>
        <w:t xml:space="preserve"> изучения мнения </w:t>
      </w:r>
      <w:r w:rsidR="00517617" w:rsidRPr="002774B0">
        <w:rPr>
          <w:rFonts w:cs="Times New Roman"/>
          <w:b/>
          <w:szCs w:val="28"/>
        </w:rPr>
        <w:t>учащихся и учителей о качестве учебного пособия «</w:t>
      </w:r>
      <w:r w:rsidR="00804219" w:rsidRPr="002774B0">
        <w:rPr>
          <w:rFonts w:cs="Times New Roman"/>
          <w:b/>
          <w:szCs w:val="28"/>
        </w:rPr>
        <w:t>Алгебра</w:t>
      </w:r>
      <w:r w:rsidR="00517617" w:rsidRPr="002774B0">
        <w:rPr>
          <w:rFonts w:cs="Times New Roman"/>
          <w:b/>
          <w:szCs w:val="28"/>
        </w:rPr>
        <w:t>» для X класса учреждений общего среднего образования</w:t>
      </w:r>
    </w:p>
    <w:p w:rsidR="00142046" w:rsidRDefault="002774B0" w:rsidP="00442B9F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377368B" wp14:editId="4F7446CA">
            <wp:simplePos x="0" y="0"/>
            <wp:positionH relativeFrom="column">
              <wp:posOffset>4039870</wp:posOffset>
            </wp:positionH>
            <wp:positionV relativeFrom="paragraph">
              <wp:posOffset>205105</wp:posOffset>
            </wp:positionV>
            <wp:extent cx="1661160" cy="2105025"/>
            <wp:effectExtent l="0" t="0" r="0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B9F" w:rsidRDefault="00517617" w:rsidP="00442B9F">
      <w:pPr>
        <w:rPr>
          <w:rFonts w:cs="Times New Roman"/>
          <w:szCs w:val="28"/>
        </w:rPr>
      </w:pPr>
      <w:r w:rsidRPr="002E5031">
        <w:rPr>
          <w:rFonts w:cs="Times New Roman"/>
          <w:szCs w:val="28"/>
        </w:rPr>
        <w:t xml:space="preserve">В январе-феврале 2021 года Национальный институт образования с целью изучения мнений участников образовательного процесса о новом учебном пособии </w:t>
      </w:r>
      <w:r w:rsidR="00B17492">
        <w:rPr>
          <w:rFonts w:cs="Times New Roman"/>
          <w:szCs w:val="28"/>
        </w:rPr>
        <w:t>«Алгебра»</w:t>
      </w:r>
      <w:r w:rsidRPr="002E5031">
        <w:rPr>
          <w:rFonts w:cs="Times New Roman"/>
          <w:szCs w:val="28"/>
        </w:rPr>
        <w:t xml:space="preserve"> для </w:t>
      </w:r>
      <w:r w:rsidRPr="002E5031">
        <w:rPr>
          <w:rFonts w:cs="Times New Roman"/>
          <w:szCs w:val="28"/>
          <w:lang w:val="en-US"/>
        </w:rPr>
        <w:t>X</w:t>
      </w:r>
      <w:r w:rsidRPr="002E5031">
        <w:rPr>
          <w:rFonts w:cs="Times New Roman"/>
          <w:szCs w:val="28"/>
        </w:rPr>
        <w:t xml:space="preserve"> класса </w:t>
      </w:r>
      <w:r w:rsidR="00142046" w:rsidRPr="00804219">
        <w:rPr>
          <w:rFonts w:cs="Times New Roman"/>
          <w:szCs w:val="28"/>
        </w:rPr>
        <w:t>учреждений общего среднего образования</w:t>
      </w:r>
      <w:r w:rsidR="00142046">
        <w:rPr>
          <w:rFonts w:cs="Times New Roman"/>
          <w:szCs w:val="28"/>
        </w:rPr>
        <w:t xml:space="preserve"> </w:t>
      </w:r>
      <w:r w:rsidR="00B17492">
        <w:rPr>
          <w:rFonts w:cs="Times New Roman"/>
          <w:szCs w:val="28"/>
        </w:rPr>
        <w:t>авторов И.Г. Арефьевой, О.Н. </w:t>
      </w:r>
      <w:proofErr w:type="spellStart"/>
      <w:r w:rsidR="00B17492">
        <w:rPr>
          <w:rFonts w:cs="Times New Roman"/>
          <w:szCs w:val="28"/>
        </w:rPr>
        <w:t>Пирютко</w:t>
      </w:r>
      <w:proofErr w:type="spellEnd"/>
      <w:r w:rsidR="00B17492">
        <w:rPr>
          <w:rFonts w:cs="Times New Roman"/>
          <w:szCs w:val="28"/>
        </w:rPr>
        <w:t xml:space="preserve"> </w:t>
      </w:r>
      <w:r w:rsidRPr="002E5031">
        <w:rPr>
          <w:rFonts w:cs="Times New Roman"/>
          <w:szCs w:val="28"/>
        </w:rPr>
        <w:t>пров</w:t>
      </w:r>
      <w:r w:rsidR="00B17492">
        <w:rPr>
          <w:rFonts w:cs="Times New Roman"/>
          <w:szCs w:val="28"/>
        </w:rPr>
        <w:t>ё</w:t>
      </w:r>
      <w:r w:rsidRPr="002E5031">
        <w:rPr>
          <w:rFonts w:cs="Times New Roman"/>
          <w:szCs w:val="28"/>
        </w:rPr>
        <w:t>л анонимное онлайн-анкетирование.</w:t>
      </w:r>
      <w:r w:rsidR="00C2747F">
        <w:rPr>
          <w:rFonts w:cs="Times New Roman"/>
          <w:szCs w:val="28"/>
        </w:rPr>
        <w:t xml:space="preserve"> </w:t>
      </w:r>
      <w:r w:rsidRPr="002E5031">
        <w:rPr>
          <w:rFonts w:cs="Times New Roman"/>
          <w:szCs w:val="28"/>
        </w:rPr>
        <w:t xml:space="preserve">В анкетировании приняли участие </w:t>
      </w:r>
      <w:r w:rsidR="002E5031">
        <w:rPr>
          <w:rFonts w:cs="Times New Roman"/>
          <w:szCs w:val="28"/>
        </w:rPr>
        <w:t>1566</w:t>
      </w:r>
      <w:r w:rsidRPr="002E5031">
        <w:rPr>
          <w:rFonts w:cs="Times New Roman"/>
          <w:szCs w:val="28"/>
        </w:rPr>
        <w:t xml:space="preserve"> </w:t>
      </w:r>
      <w:r w:rsidR="00442B9F">
        <w:rPr>
          <w:rFonts w:cs="Times New Roman"/>
          <w:szCs w:val="28"/>
        </w:rPr>
        <w:t>учителей</w:t>
      </w:r>
      <w:r w:rsidRPr="002E5031">
        <w:rPr>
          <w:rFonts w:cs="Times New Roman"/>
          <w:szCs w:val="28"/>
        </w:rPr>
        <w:t>, 7 </w:t>
      </w:r>
      <w:r w:rsidR="002E5031">
        <w:rPr>
          <w:rFonts w:cs="Times New Roman"/>
          <w:szCs w:val="28"/>
        </w:rPr>
        <w:t>963</w:t>
      </w:r>
      <w:r w:rsidRPr="002E5031">
        <w:rPr>
          <w:rFonts w:cs="Times New Roman"/>
          <w:szCs w:val="28"/>
        </w:rPr>
        <w:t xml:space="preserve"> учащихся.</w:t>
      </w:r>
      <w:r w:rsidR="00C2747F">
        <w:rPr>
          <w:rFonts w:cs="Times New Roman"/>
          <w:szCs w:val="28"/>
        </w:rPr>
        <w:t xml:space="preserve"> </w:t>
      </w:r>
      <w:r w:rsidR="00442B9F">
        <w:rPr>
          <w:rFonts w:cs="Times New Roman"/>
          <w:szCs w:val="28"/>
        </w:rPr>
        <w:t>63,5</w:t>
      </w:r>
      <w:r w:rsidR="00442B9F" w:rsidRPr="002E5031">
        <w:rPr>
          <w:rFonts w:cs="Times New Roman"/>
          <w:szCs w:val="28"/>
        </w:rPr>
        <w:t>% учащихся, принявших участие в анкетировании, изучают учебный</w:t>
      </w:r>
      <w:r w:rsidR="00442B9F">
        <w:rPr>
          <w:rFonts w:cs="Times New Roman"/>
          <w:szCs w:val="28"/>
        </w:rPr>
        <w:t xml:space="preserve"> предмет на базовом уровне, 36,5</w:t>
      </w:r>
      <w:r w:rsidR="00442B9F" w:rsidRPr="002E5031">
        <w:rPr>
          <w:rFonts w:cs="Times New Roman"/>
          <w:szCs w:val="28"/>
        </w:rPr>
        <w:t>% – на повышенном.</w:t>
      </w:r>
    </w:p>
    <w:p w:rsidR="00B17492" w:rsidRPr="002E5031" w:rsidRDefault="00B17492" w:rsidP="00B17492">
      <w:pPr>
        <w:ind w:firstLine="1843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38541012">
            <wp:extent cx="3486150" cy="1476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40" cy="148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7617" w:rsidRDefault="00517617" w:rsidP="00517617">
      <w:pPr>
        <w:rPr>
          <w:rFonts w:cs="Times New Roman"/>
          <w:szCs w:val="28"/>
        </w:rPr>
      </w:pPr>
      <w:r w:rsidRPr="002E5031">
        <w:rPr>
          <w:rFonts w:cs="Times New Roman"/>
          <w:szCs w:val="28"/>
        </w:rPr>
        <w:t>Среди участников анкетирования представители учреждений образования, находящихся в городских нас</w:t>
      </w:r>
      <w:r w:rsidR="00171A84" w:rsidRPr="002E5031">
        <w:rPr>
          <w:rFonts w:cs="Times New Roman"/>
          <w:szCs w:val="28"/>
        </w:rPr>
        <w:t>еленных пунктах (</w:t>
      </w:r>
      <w:r w:rsidR="002E5031">
        <w:rPr>
          <w:rFonts w:cs="Times New Roman"/>
          <w:szCs w:val="28"/>
        </w:rPr>
        <w:t>70,8</w:t>
      </w:r>
      <w:r w:rsidR="00171A84" w:rsidRPr="002E5031">
        <w:rPr>
          <w:rFonts w:cs="Times New Roman"/>
          <w:szCs w:val="28"/>
        </w:rPr>
        <w:t>% учащихся;</w:t>
      </w:r>
      <w:r w:rsidRPr="002E5031">
        <w:rPr>
          <w:rFonts w:cs="Times New Roman"/>
          <w:szCs w:val="28"/>
        </w:rPr>
        <w:t xml:space="preserve"> </w:t>
      </w:r>
      <w:r w:rsidR="002E5031">
        <w:rPr>
          <w:rFonts w:cs="Times New Roman"/>
          <w:szCs w:val="28"/>
        </w:rPr>
        <w:t>56,3</w:t>
      </w:r>
      <w:r w:rsidRPr="002E5031">
        <w:rPr>
          <w:rFonts w:cs="Times New Roman"/>
          <w:szCs w:val="28"/>
        </w:rPr>
        <w:t>% учителей) и сельской местности (</w:t>
      </w:r>
      <w:r w:rsidR="002E5031">
        <w:rPr>
          <w:rFonts w:cs="Times New Roman"/>
          <w:szCs w:val="28"/>
        </w:rPr>
        <w:t>29,2</w:t>
      </w:r>
      <w:r w:rsidRPr="002E5031">
        <w:rPr>
          <w:rFonts w:cs="Times New Roman"/>
          <w:szCs w:val="28"/>
        </w:rPr>
        <w:t xml:space="preserve">% </w:t>
      </w:r>
      <w:r w:rsidR="00171A84" w:rsidRPr="002E5031">
        <w:rPr>
          <w:rFonts w:cs="Times New Roman"/>
          <w:szCs w:val="28"/>
        </w:rPr>
        <w:t>учащихся;</w:t>
      </w:r>
      <w:r w:rsidRPr="002E5031">
        <w:rPr>
          <w:rFonts w:cs="Times New Roman"/>
          <w:szCs w:val="28"/>
        </w:rPr>
        <w:t xml:space="preserve"> </w:t>
      </w:r>
      <w:r w:rsidR="002E5031">
        <w:t>43,7</w:t>
      </w:r>
      <w:r w:rsidRPr="002E5031">
        <w:t xml:space="preserve">% </w:t>
      </w:r>
      <w:r w:rsidR="00EB1D86" w:rsidRPr="002E5031">
        <w:rPr>
          <w:rFonts w:cs="Times New Roman"/>
          <w:szCs w:val="28"/>
        </w:rPr>
        <w:t>уч</w:t>
      </w:r>
      <w:r w:rsidR="00171A84" w:rsidRPr="002E5031">
        <w:rPr>
          <w:rFonts w:cs="Times New Roman"/>
          <w:szCs w:val="28"/>
        </w:rPr>
        <w:t>и</w:t>
      </w:r>
      <w:r w:rsidR="00EB1D86" w:rsidRPr="002E5031">
        <w:rPr>
          <w:rFonts w:cs="Times New Roman"/>
          <w:szCs w:val="28"/>
        </w:rPr>
        <w:t>телей</w:t>
      </w:r>
      <w:r w:rsidRPr="002E5031">
        <w:rPr>
          <w:rFonts w:cs="Times New Roman"/>
          <w:szCs w:val="28"/>
        </w:rPr>
        <w:t>).</w:t>
      </w:r>
    </w:p>
    <w:p w:rsidR="00B17492" w:rsidRPr="002E5031" w:rsidRDefault="00142046" w:rsidP="00B17492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7BA8BB02">
            <wp:extent cx="4968240" cy="2787817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499" cy="279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16A" w:rsidRDefault="005B716A" w:rsidP="00142046"/>
    <w:p w:rsidR="005B716A" w:rsidRDefault="005366D7" w:rsidP="00142046">
      <w:r w:rsidRPr="002E5031">
        <w:t>В анкетировании приняли участие учителя, имеющие различные квалификационные категории; бол</w:t>
      </w:r>
      <w:r w:rsidR="002E5031">
        <w:t>ьшинство – первую и высшую (40,6% и 49,6</w:t>
      </w:r>
      <w:r w:rsidRPr="002E5031">
        <w:t>% соответственно</w:t>
      </w:r>
      <w:r w:rsidR="005B716A">
        <w:t>)</w:t>
      </w:r>
      <w:r w:rsidR="00054FF7">
        <w:t>.</w:t>
      </w:r>
    </w:p>
    <w:p w:rsidR="005B716A" w:rsidRDefault="005B716A" w:rsidP="00142046"/>
    <w:p w:rsidR="00B17492" w:rsidRPr="002E5031" w:rsidRDefault="00142046" w:rsidP="00404AC0">
      <w:pPr>
        <w:jc w:val="center"/>
      </w:pPr>
      <w:r>
        <w:rPr>
          <w:noProof/>
          <w:lang w:eastAsia="ru-RU"/>
        </w:rPr>
        <w:drawing>
          <wp:inline distT="0" distB="0" distL="0" distR="0" wp14:anchorId="1B88BA41" wp14:editId="675E17C4">
            <wp:extent cx="4523376" cy="2228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334" cy="2242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046" w:rsidRDefault="00142046" w:rsidP="00517617"/>
    <w:p w:rsidR="008A1C94" w:rsidRPr="000C7424" w:rsidRDefault="0037567A" w:rsidP="00517617">
      <w:r w:rsidRPr="000C7424">
        <w:t>Анализ результатов анкетирования позволил сделать следующие выводы.</w:t>
      </w:r>
    </w:p>
    <w:p w:rsidR="005B716A" w:rsidRDefault="0037567A" w:rsidP="005B716A">
      <w:pPr>
        <w:rPr>
          <w:rFonts w:cs="Times New Roman"/>
          <w:szCs w:val="28"/>
        </w:rPr>
      </w:pPr>
      <w:r w:rsidRPr="00A9699A">
        <w:rPr>
          <w:rFonts w:cs="Times New Roman"/>
          <w:szCs w:val="28"/>
        </w:rPr>
        <w:t>В целом учителя и учащиеся положительно оценивают новое учебное пособие</w:t>
      </w:r>
      <w:r w:rsidR="00C33D4C" w:rsidRPr="00A9699A">
        <w:rPr>
          <w:rFonts w:cs="Times New Roman"/>
          <w:szCs w:val="28"/>
        </w:rPr>
        <w:t xml:space="preserve">. </w:t>
      </w:r>
      <w:r w:rsidR="000C7424" w:rsidRPr="00A9699A">
        <w:rPr>
          <w:rFonts w:cs="Times New Roman"/>
          <w:szCs w:val="28"/>
        </w:rPr>
        <w:t>81,6</w:t>
      </w:r>
      <w:r w:rsidR="00C33D4C" w:rsidRPr="00A9699A">
        <w:rPr>
          <w:rFonts w:cs="Times New Roman"/>
          <w:szCs w:val="28"/>
        </w:rPr>
        <w:t>% учащихся ответили, что им интересно изучать уче</w:t>
      </w:r>
      <w:r w:rsidR="00142046">
        <w:rPr>
          <w:rFonts w:cs="Times New Roman"/>
          <w:szCs w:val="28"/>
        </w:rPr>
        <w:t xml:space="preserve">бный предмет с его помощью; </w:t>
      </w:r>
      <w:r w:rsidR="005B716A" w:rsidRPr="00A9699A">
        <w:rPr>
          <w:rFonts w:cs="Times New Roman"/>
          <w:szCs w:val="28"/>
        </w:rPr>
        <w:t>88,8% учителей считают, что учащиеся не испытывают затруднений в работе с новым учебным пособием.</w:t>
      </w:r>
      <w:r w:rsidR="005B716A">
        <w:rPr>
          <w:rFonts w:cs="Times New Roman"/>
          <w:szCs w:val="28"/>
        </w:rPr>
        <w:t xml:space="preserve"> </w:t>
      </w:r>
    </w:p>
    <w:p w:rsidR="005B716A" w:rsidRDefault="00135405" w:rsidP="00D66DDC">
      <w:r>
        <w:t>87,9</w:t>
      </w:r>
      <w:r w:rsidR="00C33D4C" w:rsidRPr="00135405">
        <w:t>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</w:t>
      </w:r>
      <w:r w:rsidR="00D66DDC" w:rsidRPr="00135405">
        <w:t xml:space="preserve"> </w:t>
      </w:r>
    </w:p>
    <w:p w:rsidR="00404AC0" w:rsidRDefault="00404AC0" w:rsidP="00404A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87,5</w:t>
      </w:r>
      <w:r w:rsidRPr="00135405">
        <w:rPr>
          <w:rFonts w:eastAsia="Calibri" w:cs="Times New Roman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нет»).</w:t>
      </w:r>
    </w:p>
    <w:p w:rsidR="00404AC0" w:rsidRDefault="00404AC0" w:rsidP="00D66DDC"/>
    <w:p w:rsidR="005B716A" w:rsidRDefault="005B716A" w:rsidP="00E77921">
      <w:pPr>
        <w:ind w:firstLine="0"/>
        <w:jc w:val="left"/>
      </w:pPr>
      <w:r>
        <w:rPr>
          <w:noProof/>
          <w:lang w:eastAsia="ru-RU"/>
        </w:rPr>
        <w:drawing>
          <wp:inline distT="0" distB="0" distL="0" distR="0" wp14:anchorId="38FC8EFD">
            <wp:extent cx="2904853" cy="3086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395" cy="311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7921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5FA37E30" wp14:editId="1E2CD82C">
            <wp:extent cx="2962275" cy="2990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54" cy="3023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B96" w:rsidRDefault="00D93B96" w:rsidP="00D93B96">
      <w:pPr>
        <w:jc w:val="center"/>
      </w:pPr>
    </w:p>
    <w:p w:rsidR="007C3268" w:rsidRDefault="00FB160F" w:rsidP="00FB160F">
      <w:r w:rsidRPr="00135405">
        <w:rPr>
          <w:szCs w:val="28"/>
        </w:rPr>
        <w:t xml:space="preserve">Учителя достаточно высоко оценили реализацию принципа доступности в новом учебном пособии по </w:t>
      </w:r>
      <w:r w:rsidR="00135405">
        <w:rPr>
          <w:szCs w:val="28"/>
        </w:rPr>
        <w:t>алгебре</w:t>
      </w:r>
      <w:r w:rsidRPr="00135405">
        <w:rPr>
          <w:szCs w:val="28"/>
        </w:rPr>
        <w:t xml:space="preserve">. Так, </w:t>
      </w:r>
      <w:r w:rsidR="00135405">
        <w:rPr>
          <w:szCs w:val="28"/>
        </w:rPr>
        <w:t>61,3</w:t>
      </w:r>
      <w:r w:rsidR="007C3268" w:rsidRPr="00135405">
        <w:rPr>
          <w:szCs w:val="28"/>
        </w:rPr>
        <w:t>%</w:t>
      </w:r>
      <w:r w:rsidR="007C3268" w:rsidRPr="00135405">
        <w:t xml:space="preserve"> </w:t>
      </w:r>
      <w:r w:rsidRPr="00135405">
        <w:t>педагогов ответили, что у</w:t>
      </w:r>
      <w:r w:rsidR="007C3268" w:rsidRPr="00135405">
        <w:t>чебные тексты изложены доступно для учащихся</w:t>
      </w:r>
      <w:r w:rsidRPr="00135405">
        <w:t xml:space="preserve">, </w:t>
      </w:r>
      <w:r w:rsidR="00135405">
        <w:rPr>
          <w:szCs w:val="28"/>
        </w:rPr>
        <w:t>62,6</w:t>
      </w:r>
      <w:r w:rsidR="007C3268" w:rsidRPr="00135405">
        <w:rPr>
          <w:szCs w:val="28"/>
        </w:rPr>
        <w:t>%</w:t>
      </w:r>
      <w:r w:rsidR="007C3268" w:rsidRPr="00135405">
        <w:t xml:space="preserve"> </w:t>
      </w:r>
      <w:r w:rsidRPr="00135405">
        <w:lastRenderedPageBreak/>
        <w:t>опрошенных считают, что с</w:t>
      </w:r>
      <w:r w:rsidR="007C3268" w:rsidRPr="00135405">
        <w:t>одержание учебного материала соответствует возрастным познавательным</w:t>
      </w:r>
      <w:r w:rsidRPr="00135405">
        <w:t xml:space="preserve"> возможностям учащихся, </w:t>
      </w:r>
      <w:r w:rsidR="00135405">
        <w:t>95,7</w:t>
      </w:r>
      <w:r w:rsidRPr="00135405">
        <w:t>% участников опроса полагают, что содержание учебного материала соответствует уровню предшествующей образовательной подготовки учащихся (о</w:t>
      </w:r>
      <w:r w:rsidR="007C3268" w:rsidRPr="00135405">
        <w:t>тветы «да, в полной мере», «скорее да, чем нет»</w:t>
      </w:r>
      <w:r w:rsidRPr="00135405">
        <w:t>).</w:t>
      </w:r>
    </w:p>
    <w:p w:rsidR="00E77921" w:rsidRDefault="00E77921" w:rsidP="00FB160F"/>
    <w:p w:rsidR="00AF13B5" w:rsidRDefault="00AF13B5" w:rsidP="00E77921">
      <w:pPr>
        <w:ind w:firstLine="284"/>
        <w:jc w:val="center"/>
      </w:pPr>
      <w:r>
        <w:rPr>
          <w:noProof/>
          <w:lang w:eastAsia="ru-RU"/>
        </w:rPr>
        <w:drawing>
          <wp:inline distT="0" distB="0" distL="0" distR="0" wp14:anchorId="676EF22E">
            <wp:extent cx="4893310" cy="242887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89" cy="2532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921" w:rsidRPr="00135405" w:rsidRDefault="00E77921" w:rsidP="001F5C81">
      <w:pPr>
        <w:jc w:val="center"/>
      </w:pPr>
    </w:p>
    <w:p w:rsidR="007C3268" w:rsidRDefault="00FB160F" w:rsidP="00D037C0">
      <w:r w:rsidRPr="00135405">
        <w:t>По мнению учителей, учебное пособие п</w:t>
      </w:r>
      <w:r w:rsidR="007C3268" w:rsidRPr="00135405">
        <w:t>озволяет учить учащихся</w:t>
      </w:r>
      <w:r w:rsidRPr="00135405">
        <w:t xml:space="preserve"> интегрировать информацию, полученную из разных источников (</w:t>
      </w:r>
      <w:r w:rsidR="004E35E4">
        <w:t>98,3</w:t>
      </w:r>
      <w:r w:rsidR="007C3268" w:rsidRPr="00135405">
        <w:t>%</w:t>
      </w:r>
      <w:r w:rsidRPr="00135405">
        <w:t>), применять усвоенные знания и умения для решения учебных и практических задач (</w:t>
      </w:r>
      <w:r w:rsidR="004E35E4">
        <w:t>99</w:t>
      </w:r>
      <w:r w:rsidR="007C3268" w:rsidRPr="00135405">
        <w:t>%</w:t>
      </w:r>
      <w:r w:rsidRPr="00135405">
        <w:t>), и</w:t>
      </w:r>
      <w:r w:rsidR="007C3268" w:rsidRPr="00135405">
        <w:t>нтегрировать и применять знания из различных учебных предметов</w:t>
      </w:r>
      <w:r w:rsidRPr="00135405">
        <w:t xml:space="preserve"> (</w:t>
      </w:r>
      <w:r w:rsidR="004E35E4">
        <w:t>96,8</w:t>
      </w:r>
      <w:r w:rsidRPr="00135405">
        <w:t>%</w:t>
      </w:r>
      <w:r w:rsidR="00D037C0" w:rsidRPr="00135405">
        <w:t>)</w:t>
      </w:r>
      <w:r w:rsidR="004E35E4">
        <w:t>, работать с учебным текстом (99,6%)</w:t>
      </w:r>
      <w:r w:rsidRPr="00135405">
        <w:t xml:space="preserve"> (</w:t>
      </w:r>
      <w:r w:rsidR="00D037C0" w:rsidRPr="00135405">
        <w:t>о</w:t>
      </w:r>
      <w:r w:rsidRPr="00135405">
        <w:t>тветы «да, в полной мере», «скорее да, чем нет</w:t>
      </w:r>
      <w:r w:rsidR="00D037C0" w:rsidRPr="00135405">
        <w:t>»</w:t>
      </w:r>
      <w:r w:rsidRPr="00135405">
        <w:t>)</w:t>
      </w:r>
      <w:r w:rsidR="00D037C0" w:rsidRPr="00135405">
        <w:t>.</w:t>
      </w:r>
    </w:p>
    <w:p w:rsidR="00AF13B5" w:rsidRPr="00135405" w:rsidRDefault="00AF13B5" w:rsidP="001F5C81">
      <w:pPr>
        <w:jc w:val="center"/>
      </w:pPr>
      <w:r>
        <w:rPr>
          <w:noProof/>
          <w:lang w:eastAsia="ru-RU"/>
        </w:rPr>
        <w:drawing>
          <wp:inline distT="0" distB="0" distL="0" distR="0" wp14:anchorId="6746D20C">
            <wp:extent cx="4764405" cy="2228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110" cy="22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B0" w:rsidRDefault="00D037C0" w:rsidP="00D037C0">
      <w:r w:rsidRPr="004E35E4">
        <w:t>Абсолютное большинство педагогов считают целесообразным используемые в учебном пособии знаки-символы (</w:t>
      </w:r>
      <w:r w:rsidR="004E35E4">
        <w:t>93</w:t>
      </w:r>
      <w:r w:rsidRPr="004E35E4">
        <w:t>%), приведенные алгоритмы, образцы решения задач (</w:t>
      </w:r>
      <w:r w:rsidR="004E35E4">
        <w:t>96,1</w:t>
      </w:r>
      <w:r w:rsidRPr="004E35E4">
        <w:t>%), шрифтовые и цветовые выделения в тексте параграфов (</w:t>
      </w:r>
      <w:r w:rsidR="004E35E4">
        <w:t>92,8</w:t>
      </w:r>
      <w:r w:rsidRPr="004E35E4">
        <w:t>%)</w:t>
      </w:r>
      <w:r w:rsidR="004E35E4">
        <w:t>, ссылки на электронные ресурсы (78,8%)</w:t>
      </w:r>
      <w:r w:rsidRPr="004E35E4">
        <w:t xml:space="preserve"> (ответ «да»).</w:t>
      </w:r>
      <w:r w:rsidR="002774B0">
        <w:t xml:space="preserve"> </w:t>
      </w:r>
    </w:p>
    <w:p w:rsidR="00D037C0" w:rsidRDefault="002774B0" w:rsidP="00D037C0">
      <w:bookmarkStart w:id="0" w:name="_GoBack"/>
      <w:bookmarkEnd w:id="0"/>
      <w:r w:rsidRPr="00A30166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5E5D4BD" wp14:editId="1D1F1ED2">
            <wp:extent cx="5781675" cy="20955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47E4DA10-8115-4E87-9F32-9501C077D4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7FA5" w:rsidRDefault="008D1A2A" w:rsidP="004F0302">
      <w:r>
        <w:t>78,9</w:t>
      </w:r>
      <w:r w:rsidR="00D037C0" w:rsidRPr="00657FA5">
        <w:t xml:space="preserve">% педагогов считают, что </w:t>
      </w:r>
      <w:r w:rsidR="00657FA5" w:rsidRPr="00657FA5">
        <w:t>вопросы и задания</w:t>
      </w:r>
      <w:r w:rsidR="007045C5" w:rsidRPr="00657FA5">
        <w:t xml:space="preserve"> в учебном пособии </w:t>
      </w:r>
      <w:r w:rsidR="00D037C0" w:rsidRPr="00657FA5">
        <w:t>соответствуют познавательным возможностям учащихся</w:t>
      </w:r>
      <w:r w:rsidR="007045C5" w:rsidRPr="00657FA5">
        <w:t xml:space="preserve">, </w:t>
      </w:r>
      <w:r w:rsidR="00D037C0" w:rsidRPr="00657FA5">
        <w:t>уровню предшествующей образовательной подготовки учащихся</w:t>
      </w:r>
      <w:r w:rsidR="00657FA5">
        <w:t xml:space="preserve"> (77,1%)</w:t>
      </w:r>
      <w:r w:rsidR="007045C5" w:rsidRPr="00657FA5">
        <w:t xml:space="preserve">, </w:t>
      </w:r>
      <w:r w:rsidR="00D037C0" w:rsidRPr="00657FA5">
        <w:t>пяти уровням усвоения учебного материала</w:t>
      </w:r>
      <w:r w:rsidR="00657FA5">
        <w:t xml:space="preserve"> (67,6%)</w:t>
      </w:r>
      <w:r w:rsidR="007045C5" w:rsidRPr="00657FA5">
        <w:t>.</w:t>
      </w:r>
    </w:p>
    <w:p w:rsidR="001F5C81" w:rsidRDefault="001F5C81" w:rsidP="004F0302">
      <w:r>
        <w:rPr>
          <w:noProof/>
          <w:lang w:eastAsia="ru-RU"/>
        </w:rPr>
        <w:drawing>
          <wp:inline distT="0" distB="0" distL="0" distR="0" wp14:anchorId="0F6F0DF1">
            <wp:extent cx="5104765" cy="2533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76" cy="2540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268" w:rsidRDefault="00EB1D86" w:rsidP="00D66DDC">
      <w:pPr>
        <w:rPr>
          <w:rFonts w:eastAsia="Calibri" w:cs="Times New Roman"/>
          <w:szCs w:val="28"/>
        </w:rPr>
      </w:pPr>
      <w:r w:rsidRPr="00657FA5">
        <w:rPr>
          <w:rFonts w:eastAsia="Calibri" w:cs="Times New Roman"/>
          <w:szCs w:val="28"/>
        </w:rPr>
        <w:t>Вместе с тем, учащиеся отмечают, что им не всегда понятны в новом учебном пособии тексты параграфов (</w:t>
      </w:r>
      <w:r w:rsidR="00657FA5">
        <w:rPr>
          <w:rFonts w:eastAsia="Calibri" w:cs="Times New Roman"/>
          <w:szCs w:val="28"/>
        </w:rPr>
        <w:t>46,5</w:t>
      </w:r>
      <w:r w:rsidR="008D1A2A">
        <w:rPr>
          <w:rFonts w:eastAsia="Calibri" w:cs="Times New Roman"/>
          <w:szCs w:val="28"/>
        </w:rPr>
        <w:t>%), определения понятий (43,7%), таблицы и схемы (26,5%), вопросы и задания (41,4</w:t>
      </w:r>
      <w:r w:rsidRPr="00657FA5">
        <w:rPr>
          <w:rFonts w:eastAsia="Calibri" w:cs="Times New Roman"/>
          <w:szCs w:val="28"/>
        </w:rPr>
        <w:t>%).</w:t>
      </w:r>
    </w:p>
    <w:p w:rsidR="008D1A2A" w:rsidRDefault="008D1A2A" w:rsidP="00404AC0">
      <w:pPr>
        <w:ind w:firstLine="567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77B95D1">
            <wp:extent cx="5332095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924" cy="260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A2A" w:rsidRDefault="000D17FC" w:rsidP="00D66D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59% педагогов и 16,7 % учащихся использовали ссылки на электронные ресурсы. </w:t>
      </w:r>
    </w:p>
    <w:p w:rsidR="007203F4" w:rsidRDefault="00752495" w:rsidP="00D66D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80,4 % </w:t>
      </w:r>
      <w:r w:rsidR="00F537CC">
        <w:rPr>
          <w:rFonts w:eastAsia="Calibri" w:cs="Times New Roman"/>
          <w:szCs w:val="28"/>
        </w:rPr>
        <w:t>учителей</w:t>
      </w:r>
      <w:r>
        <w:rPr>
          <w:rFonts w:eastAsia="Calibri" w:cs="Times New Roman"/>
          <w:szCs w:val="28"/>
        </w:rPr>
        <w:t xml:space="preserve"> считают целесообразным издание </w:t>
      </w:r>
      <w:r w:rsidR="00DC4FE3">
        <w:rPr>
          <w:rFonts w:eastAsia="Calibri" w:cs="Times New Roman"/>
          <w:szCs w:val="28"/>
        </w:rPr>
        <w:t>«Сборника задач по алгебре» как отдельного учебного пособия для изучения предмета на повышенном уровне.</w:t>
      </w:r>
    </w:p>
    <w:p w:rsidR="000D17FC" w:rsidRDefault="00DC4FE3" w:rsidP="00D66D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В вопросе о возможностях использования сборника был предложен множественный выбор ответов. 55% опрошенных использует посо</w:t>
      </w:r>
      <w:r w:rsidR="00C07A0A">
        <w:rPr>
          <w:rFonts w:eastAsia="Calibri" w:cs="Times New Roman"/>
          <w:szCs w:val="28"/>
        </w:rPr>
        <w:t>бие только на повышенном уровне</w:t>
      </w:r>
      <w:r>
        <w:rPr>
          <w:rFonts w:eastAsia="Calibri" w:cs="Times New Roman"/>
          <w:szCs w:val="28"/>
        </w:rPr>
        <w:t xml:space="preserve"> 42,9 % в том числе на базовом уровне изучения учебного предмета, 21,9% при подготовке учащихся к олимпиадам.</w:t>
      </w:r>
    </w:p>
    <w:p w:rsidR="00752495" w:rsidRPr="00657FA5" w:rsidRDefault="007203F4" w:rsidP="00404AC0">
      <w:pPr>
        <w:ind w:firstLine="2127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148DB3F">
            <wp:extent cx="2799999" cy="2543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42" cy="2594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01D" w:rsidRPr="004C7C9B" w:rsidRDefault="00677B10" w:rsidP="00404AC0">
      <w:pPr>
        <w:rPr>
          <w:rFonts w:eastAsia="Calibri" w:cs="Times New Roman"/>
          <w:szCs w:val="28"/>
        </w:rPr>
      </w:pPr>
      <w:r w:rsidRPr="004C7C9B">
        <w:rPr>
          <w:rFonts w:eastAsia="Calibri" w:cs="Times New Roman"/>
          <w:szCs w:val="28"/>
        </w:rPr>
        <w:t xml:space="preserve">Анализ ответов учителей на </w:t>
      </w:r>
      <w:r w:rsidR="00C07A0A" w:rsidRPr="004C7C9B">
        <w:rPr>
          <w:rFonts w:eastAsia="Calibri" w:cs="Times New Roman"/>
          <w:szCs w:val="28"/>
        </w:rPr>
        <w:t>вопрос,</w:t>
      </w:r>
      <w:r w:rsidRPr="004C7C9B">
        <w:rPr>
          <w:rFonts w:eastAsia="Calibri" w:cs="Times New Roman"/>
          <w:szCs w:val="28"/>
        </w:rPr>
        <w:t xml:space="preserve"> «Какие изменения, на ваш взгляд, необходимо внести в учебн</w:t>
      </w:r>
      <w:r w:rsidR="00DC4FE3" w:rsidRPr="004C7C9B">
        <w:rPr>
          <w:rFonts w:eastAsia="Calibri" w:cs="Times New Roman"/>
          <w:szCs w:val="28"/>
        </w:rPr>
        <w:t>ое пособие?» позволил выделить</w:t>
      </w:r>
      <w:r w:rsidRPr="004C7C9B">
        <w:rPr>
          <w:rFonts w:eastAsia="Calibri" w:cs="Times New Roman"/>
          <w:szCs w:val="28"/>
        </w:rPr>
        <w:t xml:space="preserve"> наиболее часто встречающиеся предложения и мнения:</w:t>
      </w:r>
    </w:p>
    <w:p w:rsidR="00677B10" w:rsidRPr="002774B0" w:rsidRDefault="002774B0" w:rsidP="002774B0">
      <w:pPr>
        <w:ind w:firstLine="708"/>
        <w:rPr>
          <w:rFonts w:eastAsia="Calibri" w:cs="Times New Roman"/>
          <w:sz w:val="32"/>
          <w:szCs w:val="28"/>
        </w:rPr>
      </w:pPr>
      <w:r>
        <w:rPr>
          <w:rFonts w:eastAsia="Times New Roman" w:cs="Times New Roman"/>
          <w:szCs w:val="24"/>
          <w:lang w:eastAsia="ru-RU"/>
        </w:rPr>
        <w:t>вс</w:t>
      </w:r>
      <w:r w:rsidR="00677B10" w:rsidRPr="002774B0">
        <w:rPr>
          <w:rFonts w:eastAsia="Times New Roman" w:cs="Times New Roman"/>
          <w:szCs w:val="24"/>
          <w:lang w:eastAsia="ru-RU"/>
        </w:rPr>
        <w:t>е устраивает</w:t>
      </w:r>
      <w:r w:rsidR="008A1C94" w:rsidRPr="002774B0">
        <w:rPr>
          <w:rFonts w:eastAsia="Times New Roman" w:cs="Times New Roman"/>
          <w:szCs w:val="24"/>
          <w:lang w:eastAsia="ru-RU"/>
        </w:rPr>
        <w:t xml:space="preserve"> /</w:t>
      </w:r>
      <w:r w:rsidR="00677B10" w:rsidRPr="002774B0">
        <w:rPr>
          <w:rFonts w:eastAsia="Times New Roman" w:cs="Times New Roman"/>
          <w:szCs w:val="24"/>
          <w:lang w:eastAsia="ru-RU"/>
        </w:rPr>
        <w:t xml:space="preserve"> полностью </w:t>
      </w:r>
      <w:r w:rsidR="00C07A0A" w:rsidRPr="002774B0">
        <w:rPr>
          <w:rFonts w:eastAsia="Times New Roman" w:cs="Times New Roman"/>
          <w:szCs w:val="24"/>
          <w:lang w:eastAsia="ru-RU"/>
        </w:rPr>
        <w:t>удовлетворяет</w:t>
      </w:r>
      <w:r w:rsidR="008A1C94" w:rsidRPr="002774B0">
        <w:rPr>
          <w:rFonts w:eastAsia="Times New Roman" w:cs="Times New Roman"/>
          <w:szCs w:val="24"/>
          <w:lang w:eastAsia="ru-RU"/>
        </w:rPr>
        <w:t xml:space="preserve"> / не нуждается в улучшении /</w:t>
      </w:r>
      <w:r w:rsidR="00677B10" w:rsidRPr="002774B0">
        <w:rPr>
          <w:rFonts w:eastAsia="Times New Roman" w:cs="Times New Roman"/>
          <w:szCs w:val="24"/>
          <w:lang w:eastAsia="ru-RU"/>
        </w:rPr>
        <w:t xml:space="preserve"> особых изменений вносить не следует</w:t>
      </w:r>
      <w:r w:rsidR="008A1C94" w:rsidRPr="002774B0">
        <w:rPr>
          <w:rFonts w:eastAsia="Times New Roman" w:cs="Times New Roman"/>
          <w:szCs w:val="24"/>
          <w:lang w:eastAsia="ru-RU"/>
        </w:rPr>
        <w:t xml:space="preserve"> / хороший учебник /</w:t>
      </w:r>
      <w:r w:rsidR="00677B10" w:rsidRPr="002774B0">
        <w:rPr>
          <w:rFonts w:eastAsia="Times New Roman" w:cs="Times New Roman"/>
          <w:szCs w:val="24"/>
          <w:lang w:eastAsia="ru-RU"/>
        </w:rPr>
        <w:t xml:space="preserve">всё </w:t>
      </w:r>
      <w:r w:rsidR="008A1C94" w:rsidRPr="002774B0">
        <w:rPr>
          <w:rFonts w:eastAsia="Times New Roman" w:cs="Times New Roman"/>
          <w:szCs w:val="24"/>
          <w:lang w:eastAsia="ru-RU"/>
        </w:rPr>
        <w:t>доступно /</w:t>
      </w:r>
      <w:r w:rsidR="00677B10" w:rsidRPr="002774B0">
        <w:rPr>
          <w:rFonts w:eastAsia="Times New Roman" w:cs="Times New Roman"/>
          <w:szCs w:val="24"/>
          <w:lang w:eastAsia="ru-RU"/>
        </w:rPr>
        <w:t xml:space="preserve"> учебное пособие в достаточной степени отвечает дидактическим функциям, </w:t>
      </w:r>
      <w:r w:rsidR="0074079F" w:rsidRPr="002774B0">
        <w:rPr>
          <w:rFonts w:eastAsia="Times New Roman" w:cs="Times New Roman"/>
          <w:szCs w:val="24"/>
          <w:lang w:eastAsia="ru-RU"/>
        </w:rPr>
        <w:t>можно работать с таким изданием</w:t>
      </w:r>
      <w:r w:rsidR="008A1C94" w:rsidRPr="002774B0">
        <w:rPr>
          <w:rFonts w:eastAsia="Times New Roman" w:cs="Times New Roman"/>
          <w:szCs w:val="24"/>
          <w:lang w:eastAsia="ru-RU"/>
        </w:rPr>
        <w:t>/</w:t>
      </w:r>
      <w:r w:rsidR="00677B10" w:rsidRPr="002774B0">
        <w:rPr>
          <w:rFonts w:eastAsia="Times New Roman" w:cs="Times New Roman"/>
          <w:szCs w:val="24"/>
          <w:lang w:eastAsia="ru-RU"/>
        </w:rPr>
        <w:t xml:space="preserve"> пособие нравится, в учебнике </w:t>
      </w:r>
      <w:r w:rsidR="0074079F" w:rsidRPr="002774B0">
        <w:rPr>
          <w:rFonts w:eastAsia="Times New Roman" w:cs="Times New Roman"/>
          <w:szCs w:val="24"/>
          <w:lang w:eastAsia="ru-RU"/>
        </w:rPr>
        <w:t>всего достаточно</w:t>
      </w:r>
      <w:r w:rsidR="008A1C94" w:rsidRPr="002774B0">
        <w:rPr>
          <w:rFonts w:eastAsia="Times New Roman" w:cs="Times New Roman"/>
          <w:szCs w:val="24"/>
          <w:lang w:eastAsia="ru-RU"/>
        </w:rPr>
        <w:t>/</w:t>
      </w:r>
      <w:r w:rsidR="00677B10" w:rsidRPr="002774B0">
        <w:rPr>
          <w:rFonts w:eastAsia="Times New Roman" w:cs="Times New Roman"/>
          <w:szCs w:val="24"/>
          <w:lang w:eastAsia="ru-RU"/>
        </w:rPr>
        <w:t xml:space="preserve"> учебное пособие полностью соответствует учебной программе (</w:t>
      </w:r>
      <w:r w:rsidR="004C7C9B" w:rsidRPr="002774B0">
        <w:rPr>
          <w:rFonts w:eastAsia="Times New Roman" w:cs="Times New Roman"/>
          <w:szCs w:val="24"/>
          <w:lang w:eastAsia="ru-RU"/>
        </w:rPr>
        <w:t>83,8</w:t>
      </w:r>
      <w:r w:rsidR="00677B10" w:rsidRPr="002774B0">
        <w:rPr>
          <w:rFonts w:eastAsia="Times New Roman" w:cs="Times New Roman"/>
          <w:szCs w:val="24"/>
          <w:lang w:eastAsia="ru-RU"/>
        </w:rPr>
        <w:t>%</w:t>
      </w:r>
      <w:r w:rsidR="004C7C9B" w:rsidRPr="002774B0">
        <w:rPr>
          <w:rFonts w:eastAsia="Times New Roman" w:cs="Times New Roman"/>
          <w:szCs w:val="24"/>
          <w:lang w:eastAsia="ru-RU"/>
        </w:rPr>
        <w:t>);</w:t>
      </w:r>
    </w:p>
    <w:p w:rsidR="008A1C94" w:rsidRDefault="002774B0" w:rsidP="002774B0">
      <w:pPr>
        <w:ind w:firstLine="708"/>
      </w:pPr>
      <w:r>
        <w:t>у</w:t>
      </w:r>
      <w:r w:rsidR="004C7C9B">
        <w:t>величить количество заданий пятого уровня сложности/ заданий на повторение пройденного материала/ для подготовки учащихся к олимпиадам по учебному предмету/ для подготовки к ЦТ/ практико-ориентированных задач (14,7%)</w:t>
      </w:r>
      <w:r>
        <w:t>.</w:t>
      </w:r>
    </w:p>
    <w:p w:rsidR="00F322A3" w:rsidRPr="00F322A3" w:rsidRDefault="00F322A3" w:rsidP="002774B0">
      <w:pPr>
        <w:ind w:firstLine="708"/>
        <w:rPr>
          <w:rFonts w:eastAsia="Times New Roman" w:cs="Times New Roman"/>
          <w:color w:val="auto"/>
          <w:szCs w:val="28"/>
          <w:lang w:eastAsia="ru-RU"/>
        </w:rPr>
      </w:pPr>
      <w:r>
        <w:t xml:space="preserve">31 марта 2021 года на базе Национального института образования был организован </w:t>
      </w:r>
      <w:r w:rsidR="00404AC0">
        <w:t>веби</w:t>
      </w:r>
      <w:r>
        <w:t xml:space="preserve">нар </w:t>
      </w:r>
      <w:r>
        <w:rPr>
          <w:rFonts w:eastAsia="Times New Roman" w:cs="Times New Roman"/>
          <w:color w:val="auto"/>
          <w:szCs w:val="28"/>
          <w:lang w:eastAsia="ru-RU"/>
        </w:rPr>
        <w:t>«О</w:t>
      </w:r>
      <w:r w:rsidRPr="00F322A3">
        <w:rPr>
          <w:rFonts w:eastAsia="Times New Roman" w:cs="Times New Roman"/>
          <w:color w:val="auto"/>
          <w:szCs w:val="28"/>
          <w:lang w:eastAsia="ru-RU"/>
        </w:rPr>
        <w:t xml:space="preserve">собенности работы с новым учебным пособием </w:t>
      </w:r>
      <w:r>
        <w:rPr>
          <w:rFonts w:eastAsia="Times New Roman" w:cs="Times New Roman"/>
          <w:color w:val="auto"/>
          <w:szCs w:val="28"/>
          <w:lang w:eastAsia="ru-RU"/>
        </w:rPr>
        <w:t>для Х</w:t>
      </w:r>
      <w:r w:rsidRPr="00F322A3">
        <w:rPr>
          <w:rFonts w:eastAsia="Times New Roman" w:cs="Times New Roman"/>
          <w:color w:val="auto"/>
          <w:szCs w:val="28"/>
          <w:lang w:eastAsia="ru-RU"/>
        </w:rPr>
        <w:t xml:space="preserve"> класса «</w:t>
      </w:r>
      <w:r>
        <w:rPr>
          <w:rFonts w:eastAsia="Times New Roman" w:cs="Times New Roman"/>
          <w:color w:val="auto"/>
          <w:szCs w:val="28"/>
          <w:lang w:eastAsia="ru-RU"/>
        </w:rPr>
        <w:t>Алгебра</w:t>
      </w:r>
      <w:r w:rsidRPr="00F322A3">
        <w:rPr>
          <w:rFonts w:eastAsia="Times New Roman" w:cs="Times New Roman"/>
          <w:color w:val="auto"/>
          <w:szCs w:val="28"/>
          <w:lang w:eastAsia="ru-RU"/>
        </w:rPr>
        <w:t>»</w:t>
      </w:r>
      <w:r>
        <w:rPr>
          <w:rFonts w:eastAsia="Times New Roman" w:cs="Times New Roman"/>
          <w:color w:val="auto"/>
          <w:szCs w:val="28"/>
          <w:lang w:eastAsia="ru-RU"/>
        </w:rPr>
        <w:t xml:space="preserve"> с участием авторов. Во время проведения </w:t>
      </w:r>
      <w:r w:rsidR="00404AC0">
        <w:rPr>
          <w:rFonts w:eastAsia="Times New Roman" w:cs="Times New Roman"/>
          <w:color w:val="auto"/>
          <w:szCs w:val="28"/>
          <w:lang w:eastAsia="ru-RU"/>
        </w:rPr>
        <w:t>веб</w:t>
      </w:r>
      <w:r>
        <w:rPr>
          <w:rFonts w:eastAsia="Times New Roman" w:cs="Times New Roman"/>
          <w:color w:val="auto"/>
          <w:szCs w:val="28"/>
          <w:lang w:eastAsia="ru-RU"/>
        </w:rPr>
        <w:t xml:space="preserve">инара с авторским коллективом </w:t>
      </w:r>
      <w:r w:rsidR="0074079F">
        <w:rPr>
          <w:rFonts w:eastAsia="Times New Roman" w:cs="Times New Roman"/>
          <w:color w:val="auto"/>
          <w:szCs w:val="28"/>
          <w:lang w:eastAsia="ru-RU"/>
        </w:rPr>
        <w:t>обсуждались,</w:t>
      </w:r>
      <w:r>
        <w:rPr>
          <w:rFonts w:eastAsia="Times New Roman" w:cs="Times New Roman"/>
          <w:color w:val="auto"/>
          <w:szCs w:val="28"/>
          <w:lang w:eastAsia="ru-RU"/>
        </w:rPr>
        <w:t xml:space="preserve"> в том числе и результаты анкетирования.</w:t>
      </w:r>
    </w:p>
    <w:p w:rsidR="00B1310F" w:rsidRDefault="00B1310F" w:rsidP="00404AC0">
      <w:r w:rsidRPr="00F322A3">
        <w:t xml:space="preserve">Результаты анкетирования рассмотрены </w:t>
      </w:r>
      <w:r w:rsidR="002774B0" w:rsidRPr="00B76416">
        <w:rPr>
          <w:color w:val="auto"/>
        </w:rPr>
        <w:t>на заседании</w:t>
      </w:r>
      <w:r w:rsidR="002774B0" w:rsidRPr="00186C7D">
        <w:t xml:space="preserve"> </w:t>
      </w:r>
      <w:r w:rsidR="002774B0">
        <w:t>Научно-методическо</w:t>
      </w:r>
      <w:r w:rsidR="002774B0">
        <w:rPr>
          <w:lang w:val="be-BY"/>
        </w:rPr>
        <w:t>го</w:t>
      </w:r>
      <w:r w:rsidR="002774B0">
        <w:t xml:space="preserve"> совет</w:t>
      </w:r>
      <w:r w:rsidR="002774B0">
        <w:rPr>
          <w:lang w:val="be-BY"/>
        </w:rPr>
        <w:t>а Национального института образования,</w:t>
      </w:r>
      <w:r w:rsidR="002774B0" w:rsidRPr="00B76416">
        <w:rPr>
          <w:color w:val="auto"/>
        </w:rPr>
        <w:t xml:space="preserve"> </w:t>
      </w:r>
      <w:r w:rsidRPr="00F322A3">
        <w:t xml:space="preserve">секции математики Научно-методического совета при Министерстве образования Республики Беларусь, </w:t>
      </w:r>
      <w:r w:rsidR="00404AC0" w:rsidRPr="00F322A3">
        <w:t xml:space="preserve">будут </w:t>
      </w:r>
      <w:r w:rsidRPr="00F322A3">
        <w:t>учтены при переиздании учебного пособия.</w:t>
      </w:r>
      <w:r w:rsidR="008A1C94" w:rsidRPr="00F322A3">
        <w:t xml:space="preserve"> В 2023 году будет осуществлена опытная проверка данного учебного пособия.</w:t>
      </w:r>
    </w:p>
    <w:sectPr w:rsidR="00B1310F" w:rsidSect="00FC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504AAE"/>
    <w:multiLevelType w:val="hybridMultilevel"/>
    <w:tmpl w:val="7B26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34FD7"/>
    <w:multiLevelType w:val="hybridMultilevel"/>
    <w:tmpl w:val="4FB400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A05475"/>
    <w:multiLevelType w:val="hybridMultilevel"/>
    <w:tmpl w:val="983243B6"/>
    <w:lvl w:ilvl="0" w:tplc="A552AF1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3138D"/>
    <w:multiLevelType w:val="hybridMultilevel"/>
    <w:tmpl w:val="284A0CEA"/>
    <w:lvl w:ilvl="0" w:tplc="A80ED20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9AE"/>
    <w:rsid w:val="0000255E"/>
    <w:rsid w:val="00054FF7"/>
    <w:rsid w:val="000C7424"/>
    <w:rsid w:val="000D17FC"/>
    <w:rsid w:val="00135405"/>
    <w:rsid w:val="00142046"/>
    <w:rsid w:val="001532F8"/>
    <w:rsid w:val="00154868"/>
    <w:rsid w:val="00171A84"/>
    <w:rsid w:val="001819AE"/>
    <w:rsid w:val="001F5C81"/>
    <w:rsid w:val="002774B0"/>
    <w:rsid w:val="002E5031"/>
    <w:rsid w:val="00345292"/>
    <w:rsid w:val="0037567A"/>
    <w:rsid w:val="003B1D4B"/>
    <w:rsid w:val="00404AC0"/>
    <w:rsid w:val="00442B9F"/>
    <w:rsid w:val="004C7C9B"/>
    <w:rsid w:val="004E35E4"/>
    <w:rsid w:val="004F0302"/>
    <w:rsid w:val="00517617"/>
    <w:rsid w:val="00533FCC"/>
    <w:rsid w:val="005366D7"/>
    <w:rsid w:val="005B716A"/>
    <w:rsid w:val="00655A27"/>
    <w:rsid w:val="00657FA5"/>
    <w:rsid w:val="00677B10"/>
    <w:rsid w:val="007045C5"/>
    <w:rsid w:val="0071596E"/>
    <w:rsid w:val="007203F4"/>
    <w:rsid w:val="00732847"/>
    <w:rsid w:val="0074079F"/>
    <w:rsid w:val="00752495"/>
    <w:rsid w:val="007C3268"/>
    <w:rsid w:val="007D0CFF"/>
    <w:rsid w:val="00804219"/>
    <w:rsid w:val="008A1C94"/>
    <w:rsid w:val="008D1A2A"/>
    <w:rsid w:val="0098336F"/>
    <w:rsid w:val="00A9699A"/>
    <w:rsid w:val="00AF13B5"/>
    <w:rsid w:val="00B1310F"/>
    <w:rsid w:val="00B17492"/>
    <w:rsid w:val="00C047B4"/>
    <w:rsid w:val="00C07A0A"/>
    <w:rsid w:val="00C2747F"/>
    <w:rsid w:val="00C33D4C"/>
    <w:rsid w:val="00C52801"/>
    <w:rsid w:val="00C87999"/>
    <w:rsid w:val="00D037C0"/>
    <w:rsid w:val="00D66DDC"/>
    <w:rsid w:val="00D93B96"/>
    <w:rsid w:val="00DB6900"/>
    <w:rsid w:val="00DC4FE3"/>
    <w:rsid w:val="00DC7914"/>
    <w:rsid w:val="00E77921"/>
    <w:rsid w:val="00EB1D86"/>
    <w:rsid w:val="00ED301D"/>
    <w:rsid w:val="00F322A3"/>
    <w:rsid w:val="00F537CC"/>
    <w:rsid w:val="00FB160F"/>
    <w:rsid w:val="00FC6F29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6E8C"/>
  <w15:docId w15:val="{BFCDF0CC-B026-4DA0-8180-60D21FC5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617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61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7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92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8608839257802416"/>
          <c:y val="6.9449242845418702E-2"/>
          <c:w val="0.4724475243427097"/>
          <c:h val="0.852842142535673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7994323339247647E-3"/>
                  <c:y val="4.2027374050247531E-3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11%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1A-4637-B3E2-15273A53E31A}"/>
                </c:ext>
              </c:extLst>
            </c:dLbl>
            <c:dLbl>
              <c:idx val="1"/>
              <c:layout>
                <c:manualLayout>
                  <c:x val="-2.949882897547373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3,2%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1A-4637-B3E2-15273A53E31A}"/>
                </c:ext>
              </c:extLst>
            </c:dLbl>
            <c:dLbl>
              <c:idx val="2"/>
              <c:layout>
                <c:manualLayout>
                  <c:x val="-7.3590322868666604E-3"/>
                  <c:y val="2.1013687025122994E-3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1,7%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1A-4637-B3E2-15273A53E31A}"/>
                </c:ext>
              </c:extLst>
            </c:dLbl>
            <c:dLbl>
              <c:idx val="3"/>
              <c:layout>
                <c:manualLayout>
                  <c:x val="-2.036415085268545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3,7%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1A-4637-B3E2-15273A53E3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Ссылки на электронные ресурсы</c:v>
                </c:pt>
                <c:pt idx="1">
                  <c:v>Шрифтовые и цветовые выделения в тексте параграфов</c:v>
                </c:pt>
                <c:pt idx="2">
                  <c:v>Приведенные алгоритмы, образцы решения задач</c:v>
                </c:pt>
                <c:pt idx="3">
                  <c:v>Используемые знаки-символы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0.11</c:v>
                </c:pt>
                <c:pt idx="1">
                  <c:v>3.2000000000000001E-2</c:v>
                </c:pt>
                <c:pt idx="2">
                  <c:v>1.7000000000000001E-2</c:v>
                </c:pt>
                <c:pt idx="3">
                  <c:v>3.6999999999999998E-2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1A-4637-B3E2-15273A53E3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9590388448708E-3"/>
                  <c:y val="-2.1013687025123766E-3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10,2%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1A-4637-B3E2-15273A53E31A}"/>
                </c:ext>
              </c:extLst>
            </c:dLbl>
            <c:dLbl>
              <c:idx val="1"/>
              <c:layout>
                <c:manualLayout>
                  <c:x val="-5.973100222905643E-3"/>
                  <c:y val="6.3041061075371297E-3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4%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51A-4637-B3E2-15273A53E31A}"/>
                </c:ext>
              </c:extLst>
            </c:dLbl>
            <c:dLbl>
              <c:idx val="2"/>
              <c:layout>
                <c:manualLayout>
                  <c:x val="-3.6527634783029717E-3"/>
                  <c:y val="-2.1013687025123766E-3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2,2%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1A-4637-B3E2-15273A53E31A}"/>
                </c:ext>
              </c:extLst>
            </c:dLbl>
            <c:dLbl>
              <c:idx val="3"/>
              <c:layout>
                <c:manualLayout>
                  <c:x val="-5.6367810041234477E-3"/>
                  <c:y val="-6.3041061075371297E-3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3,3%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51A-4637-B3E2-15273A53E3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Ссылки на электронные ресурсы</c:v>
                </c:pt>
                <c:pt idx="1">
                  <c:v>Шрифтовые и цветовые выделения в тексте параграфов</c:v>
                </c:pt>
                <c:pt idx="2">
                  <c:v>Приведенные алгоритмы, образцы решения задач</c:v>
                </c:pt>
                <c:pt idx="3">
                  <c:v>Используемые знаки-символы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0.10199999999999999</c:v>
                </c:pt>
                <c:pt idx="1">
                  <c:v>0.04</c:v>
                </c:pt>
                <c:pt idx="2">
                  <c:v>2.1999999999999999E-2</c:v>
                </c:pt>
                <c:pt idx="3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51A-4637-B3E2-15273A53E3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5526400504789E-3"/>
                  <c:y val="-2.1013687025123766E-3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78,8%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51A-4637-B3E2-15273A53E31A}"/>
                </c:ext>
              </c:extLst>
            </c:dLbl>
            <c:dLbl>
              <c:idx val="1"/>
              <c:layout>
                <c:manualLayout>
                  <c:x val="3.9251643211836275E-3"/>
                  <c:y val="-7.7049295678748587E-17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92,8%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51A-4637-B3E2-15273A53E31A}"/>
                </c:ext>
              </c:extLst>
            </c:dLbl>
            <c:dLbl>
              <c:idx val="2"/>
              <c:layout>
                <c:manualLayout>
                  <c:x val="-1.7023114081119544E-3"/>
                  <c:y val="4.2027374050247149E-3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96,1%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51A-4637-B3E2-15273A53E31A}"/>
                </c:ext>
              </c:extLst>
            </c:dLbl>
            <c:dLbl>
              <c:idx val="3"/>
              <c:layout>
                <c:manualLayout>
                  <c:x val="-2.9544247578800723E-4"/>
                  <c:y val="4.2027374050247531E-3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93%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51A-4637-B3E2-15273A53E3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Ссылки на электронные ресурсы</c:v>
                </c:pt>
                <c:pt idx="1">
                  <c:v>Шрифтовые и цветовые выделения в тексте параграфов</c:v>
                </c:pt>
                <c:pt idx="2">
                  <c:v>Приведенные алгоритмы, образцы решения задач</c:v>
                </c:pt>
                <c:pt idx="3">
                  <c:v>Используемые знаки-символы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0.78800000000000003</c:v>
                </c:pt>
                <c:pt idx="1">
                  <c:v>0.92800000000000005</c:v>
                </c:pt>
                <c:pt idx="2">
                  <c:v>0.96099999999999997</c:v>
                </c:pt>
                <c:pt idx="3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51A-4637-B3E2-15273A53E31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20553216"/>
        <c:axId val="220555520"/>
      </c:barChart>
      <c:catAx>
        <c:axId val="220553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0555520"/>
        <c:crosses val="autoZero"/>
        <c:auto val="1"/>
        <c:lblAlgn val="ctr"/>
        <c:lblOffset val="100"/>
        <c:noMultiLvlLbl val="0"/>
      </c:catAx>
      <c:valAx>
        <c:axId val="2205555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2055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651574803149606"/>
          <c:y val="0.91858720897297907"/>
          <c:w val="0.60229428029139331"/>
          <c:h val="5.26358126097547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ткрытая">
    <a:dk1>
      <a:sysClr val="windowText" lastClr="000000"/>
    </a:dk1>
    <a:lt1>
      <a:sysClr val="window" lastClr="FFFFFF"/>
    </a:lt1>
    <a:dk2>
      <a:srgbClr val="464646"/>
    </a:dk2>
    <a:lt2>
      <a:srgbClr val="DEF5FA"/>
    </a:lt2>
    <a:accent1>
      <a:srgbClr val="2DA2BF"/>
    </a:accent1>
    <a:accent2>
      <a:srgbClr val="DA1F28"/>
    </a:accent2>
    <a:accent3>
      <a:srgbClr val="EB641B"/>
    </a:accent3>
    <a:accent4>
      <a:srgbClr val="39639D"/>
    </a:accent4>
    <a:accent5>
      <a:srgbClr val="474B78"/>
    </a:accent5>
    <a:accent6>
      <a:srgbClr val="7D3C4A"/>
    </a:accent6>
    <a:hlink>
      <a:srgbClr val="FF8119"/>
    </a:hlink>
    <a:folHlink>
      <a:srgbClr val="44B9E8"/>
    </a:folHlink>
  </a:clrScheme>
  <a:fontScheme name="Открытая">
    <a:majorFont>
      <a:latin typeface="Lucida Sans Unicode"/>
      <a:ea typeface=""/>
      <a:cs typeface=""/>
      <a:font script="Jpan" typeface="ＭＳ Ｐゴシック"/>
      <a:font script="Hang" typeface="맑은 고딕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Uigh" typeface="Microsoft Uighur"/>
      <a:font script="Geor" typeface="Sylfaen"/>
    </a:majorFont>
    <a:minorFont>
      <a:latin typeface="Lucida Sans Unicode"/>
      <a:ea typeface=""/>
      <a:cs typeface=""/>
      <a:font script="Jpan" typeface="ＭＳ Ｐゴシック"/>
      <a:font script="Hang" typeface="맑은 고딕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Uigh" typeface="Microsoft Uighur"/>
      <a:font script="Geor" typeface="Sylfaen"/>
    </a:minorFont>
  </a:fontScheme>
  <a:fmtScheme name="Открытая">
    <a:fillStyleLst>
      <a:solidFill>
        <a:schemeClr val="phClr"/>
      </a:solidFill>
      <a:gradFill rotWithShape="1">
        <a:gsLst>
          <a:gs pos="0">
            <a:schemeClr val="phClr">
              <a:tint val="62000"/>
              <a:satMod val="180000"/>
            </a:schemeClr>
          </a:gs>
          <a:gs pos="65000">
            <a:schemeClr val="phClr">
              <a:tint val="32000"/>
              <a:satMod val="250000"/>
            </a:schemeClr>
          </a:gs>
          <a:gs pos="100000">
            <a:schemeClr val="phClr">
              <a:tint val="23000"/>
              <a:satMod val="300000"/>
            </a:schemeClr>
          </a:gs>
        </a:gsLst>
        <a:lin ang="16200000" scaled="0"/>
      </a:gradFill>
      <a:gradFill rotWithShape="1">
        <a:gsLst>
          <a:gs pos="0">
            <a:schemeClr val="phClr">
              <a:shade val="15000"/>
              <a:satMod val="180000"/>
            </a:schemeClr>
          </a:gs>
          <a:gs pos="50000">
            <a:schemeClr val="phClr">
              <a:shade val="45000"/>
              <a:satMod val="170000"/>
            </a:schemeClr>
          </a:gs>
          <a:gs pos="70000">
            <a:schemeClr val="phClr">
              <a:tint val="99000"/>
              <a:shade val="65000"/>
              <a:satMod val="155000"/>
            </a:schemeClr>
          </a:gs>
          <a:gs pos="100000">
            <a:schemeClr val="phClr">
              <a:tint val="95500"/>
              <a:shade val="100000"/>
              <a:satMod val="15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55000" cap="flat" cmpd="thickThin" algn="ctr">
        <a:solidFill>
          <a:schemeClr val="phClr"/>
        </a:solidFill>
        <a:prstDash val="solid"/>
      </a:ln>
      <a:ln w="63500" cap="flat" cmpd="thickThin" algn="ctr">
        <a:solidFill>
          <a:schemeClr val="phClr"/>
        </a:solidFill>
        <a:prstDash val="solid"/>
      </a:ln>
    </a:lnStyleLst>
    <a:effectStyleLst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45000"/>
            </a:srgbClr>
          </a:outerShdw>
        </a:effectLst>
        <a:scene3d>
          <a:camera prst="orthographicFront" fov="0">
            <a:rot lat="0" lon="0" rev="0"/>
          </a:camera>
          <a:lightRig rig="glow" dir="t">
            <a:rot lat="0" lon="0" rev="6360000"/>
          </a:lightRig>
        </a:scene3d>
        <a:sp3d contourW="1000" prstMaterial="flat">
          <a:bevelT w="95250" h="101600"/>
          <a:contourClr>
            <a:schemeClr val="phClr">
              <a:satMod val="30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55000"/>
              <a:satMod val="300000"/>
            </a:schemeClr>
          </a:gs>
          <a:gs pos="40000">
            <a:schemeClr val="phClr">
              <a:tint val="65000"/>
              <a:satMod val="300000"/>
            </a:schemeClr>
          </a:gs>
          <a:gs pos="100000">
            <a:schemeClr val="phClr">
              <a:shade val="65000"/>
              <a:satMod val="300000"/>
            </a:schemeClr>
          </a:gs>
        </a:gsLst>
        <a:path path="circle">
          <a:fillToRect l="65000" b="98000"/>
        </a:path>
      </a:gradFill>
      <a:blipFill>
        <a:blip xmlns:r="http://schemas.openxmlformats.org/officeDocument/2006/relationships" r:embed="rId1">
          <a:duotone>
            <a:schemeClr val="phClr">
              <a:shade val="60000"/>
              <a:satMod val="110000"/>
            </a:schemeClr>
            <a:schemeClr val="phClr">
              <a:tint val="95000"/>
            </a:schemeClr>
          </a:duotone>
        </a:blip>
        <a:tile tx="0" ty="0" sx="50000" sy="50000" flip="none" algn="tl"/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Кастрицкая О.Г.</cp:lastModifiedBy>
  <cp:revision>13</cp:revision>
  <cp:lastPrinted>2021-04-29T09:27:00Z</cp:lastPrinted>
  <dcterms:created xsi:type="dcterms:W3CDTF">2021-04-23T09:04:00Z</dcterms:created>
  <dcterms:modified xsi:type="dcterms:W3CDTF">2021-12-08T07:20:00Z</dcterms:modified>
</cp:coreProperties>
</file>