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228"/>
      </w:tblGrid>
      <w:tr w:rsidR="00E16FE6" w:rsidRPr="00E16FE6" w:rsidTr="00C008E8">
        <w:trPr>
          <w:trHeight w:val="171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tabs>
                <w:tab w:val="left" w:pos="3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</w:p>
        </w:tc>
      </w:tr>
    </w:tbl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 V</w:t>
      </w:r>
      <w:r w:rsidR="00D65043"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II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класс</w:t>
      </w:r>
      <w:r w:rsidR="00D6504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учебного предмета «Русская литература» в V–IX классах учреждений образования, реализующих образовательные программы общего среднего образования.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 класс – 53 часа (в первом полугодии – 2 часа в неделю, во втором полугодии – 1 час в неделю);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VIII класс – 53 часа (в первом полугодии – 1 час в неделю, во втором полугодии – 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IX класс – 52 часа (в первом полугодии – 2 часа в неделю, во втором полугодии – 1 час в неделю).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 и развитие на этой основе художественного мышления,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комплекса историко- и теоретико-литературных знаний;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прочие);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деятельности: устный и письменный пересказ художественных произведений или отрывков из них (подробный, краткий, выборочный, художественный, творческий, с элементами анализа); краткий рассказ о писателе на основе прочитанной о нем статьи в учебном пособии; устное и письменное сочинение в изученном жанре (сказка, рассказ, стихотворение); устное и письменное сочинение-рассуждение (или с элементами рассуждения) по изученному произведению, сочинение в разных жанрах (письмо литературному герою или от лица литературного героя, сочинение в жанре юмористического рассказа, дневниковых записей); развернутый ответ на вопрос, рассказ о литературном герое (устный и письменный),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отзыв о самостоятельно прочитанном литературном произведении, произведении изобразительного искусства, просмотренных кинофильме, телепередаче, спектакле, прослушанной звукозаписи, об актерском и авторском чтении (с выражением своего отношения к героям и событиям произведения, с оценкой актерского и авторского чтения); устное или письменное сочинение небольшого объема в жанре рассказа, дневниковых записей, письма, инсценировки (о посещении выставки, музея, об архитектурных памятниках города и так далее), литературно-критической статьи; составление плана прочитанного произведения или отрывка из него (простого, сложного, цитатного), составление сложного плана собственного высказывания или сочинения; устное словесное рисование, иллюстрирование, составление кадроплана, киносценария, мизансценирование, инсценировка; проектная деятельность, презентация проекта; учебное сообщение, реферат на литературную тему (по одному или нескольким источникам); рецензия на самостоятельно прочитанную книгу, просмотренные кинофильм, телепередачу, спектакль, произведение живописи, прослушанное музыкальное произведение.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</w:t>
      </w:r>
      <w:r w:rsidRPr="00E16FE6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иные тропы и фигуры) и историко-литературных знаний, применение их в процессе анализа произведения.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 сети Интернет, литературоведческих словарях и справочниках, отбор и структурирование учебного материала и так далее).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компетенции происходит в процессе изучения культурного и историко-философского контекста произведения, сопоставления произведений разных видов искусства.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принимает нравственные ценности и руководствуется ими; осознает себя гражданином белорусского государства и общества, свою этническую принадлежность; проявляет уважение к национально-культурному наследию, межэтническую и межкультурную толерантность, уважение к чужому мнению; осознает семью как личную ценность, значимость социально ответственного поведения; способен к эстетическому восприятию окружающего мира; демонстрирует устойчивый интерес к самостоятельной деятельности, саморазвитию, самопознанию.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учащийся имеет сформированные общеучебные умения и навыки; осуществляет приемы мыслительной деятельности на соответствующем возрастным особенностям уровне; владеет предметными знаниями; умеет организовывать познавательную деятельность, реализовывать познавательные интересы в ходе образовательного процесса, самостоятельной работы; использовать различные источники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информации в учебно-познавательных целях; следует этическим и нравственным нормам общения и сотрудничества; принимает учтие в различных видах учебно-познавательной коллективной деятельности; способен грамотно, аргументированно излагать свои мысли письменно и устно, отстаивать свою точку зрения; критически оценивать и интерпретировать информацию, планировать пути решения учебных задач; проявляет интерес к учебно-исследовательской, проектной и творческой деятельности.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 ПРЕДМЕТА И ОСНОВНЫЕ ТРЕБОВАНИЯ К РЕЗУЛЬТАТАМ УЧЕБНОЙ ДЕЯТЕЛЬНОСТИ УЧАЩИХСЯ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</w:t>
      </w:r>
      <w:bookmarkEnd w:id="0"/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класс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Всего 53 часа: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47 часов;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 – 2 часа;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внеклассное чтение – 4 часа;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(1 час)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Литературное произведение как художественная целостность. Человек как объект художественного отражения в литературе. Литературный персонаж, герой, характер. Средства создания характеров (портрет, речь, художественная деталь, интерьер, пейзаж). Взаимосвязь характеров и обстоятельств в художественном произведении. Отношение автора к предмету изображения.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Устное народное творчество и литература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Русская народная лирическая песня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«Ах, не одна-то, не одна во поле дороженька пролегала...»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Русские народные песни, их разновидности. Лирическая народная песня. Лиризм, мелодичность русской народной песни, выражение в ней высших нравственных ценностей: любви к человеку, природе, верности слову и долгу. Утверждение в песне человеческого достоинства.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Особенности ритма и рифмы в народной лирической песне. Интонация.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Песня «Ах, не одна-то, не одна во поле дороженька пролегала...» в исполнении лучших певцов (Ф. И. Шаляпина, Б. Т. Штоколова, Ю. А. Гуляева и других певцов).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Стихотворения, ставшие песнями.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А. Ф. Мерзляков. «Среди долины ровныя...»; А. А. Дельвиг. «Соловей»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Близость литературной лирической и народной песни: образы, ритм, рифма. Выражение в песнях внутреннего мира человека, его душевного состояния.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Литературная лирическая песня в исполнении лучших певцов и хоров.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Народные лирические песни: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«Не вечерняя заря спотухала...», «Соловей мой, соловьюшка», «Степь Моздокская», «Не шуми, мати, зеленая дубравушка» и иные.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Литературные лирические песни: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З. Суриков. «Рябина».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А. Некрасов. «Тройка», «Меж высоких хлебов затерялося...».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 Н. Цыганов. «Красный сарафан».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Сборник «Русские народные песни».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Сборник «Старинные русские песни».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Народные и литературные лирические песни в художественных произведениях: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отрывок из рассказа И. С. Тургенева «Певцы», песни в драме А. Н. Островского «Снегурочка».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Народные и литературные исторические песни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Исторические народные песни.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«Сон Степана Разина» («Ой, то не вечер, то не вечер…»).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Изображение человеческой судьбы. Средства создания художественного образа Степана Разина.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Литературные исторические песни.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К. Ф. Рылеев. «Смерть Ермака».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Интерес русских писателей к народному творчеству. Поиск идеала среди представителей народа. Особенности повествования, авторская оценка.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Литературные исторические песни в исполнении лучших певцов и хоров. Картины В. И. Сурикова «Покорение Сибири Ермаком», «Степан Разин»; Б. М. Кустодиева «Степан Разин»; лубок XIX века «Ермак Тимофеевич, покоритель Сибири».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Литературные баллады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В. А. Жуковский. «Лесной царь»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час). Баллада И. В. Гете как основа баллады В. А. Жуковского. Мастерство поэта-переводчика.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М. Ю. Лермонтов. «Перчатка»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час). Баллада Ф. Шиллера как основа баллады М. Ю. Лермонтова. Нравственный конфликт, нашедший отражение в названии баллады.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Связь с белорусской литературой.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Литературная баллада как лиро-эпический жанр, ее своеобразие (фантастические образы, диалоги, повторы, разделение повествования на два мира, тревожный тон). Понятие о художественном переводе.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Исторические народные песни: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«На берегу крутом да на высоком…», «Клич Разина», «Схороните меня, братцы…».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Литературные исторические песни: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А. Навроцкий. «Утес Стеньки Разина».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 Н. Садовников. «Из-за острова на стрежень…».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«Песня про царя Ивана Васильевича, молодого опричника и удалого купца Калашникова».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Народные английские баллады о Робин Гуде («Робин Гуд и коварный монах», «Робин Гуд делит золото» и иные баллады).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Литературные баллады: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«Русалка».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К. Толстой. «Курган».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 Б. Кедрин. «Зодчие».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Р. Л. Стивенсон. «Вересковый мед».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Литературное произведение как художественная целостность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А. С. Пушкин. «Капитанская дочка»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Историческая правда и художественный вымысел в повести. Точность, лаконизм, красота пушкинской прозы. Мотивы народного творчества в повести. Роль эпиграфов.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Гринев, формирование его характера и взглядов. Роль героя в произведении. Любовь как чувство, помогающее сохранить честь и достоинство в сложных жизненных обстоятельствах. Маша Миронова, ее верность и преданность любимому человеку.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 Швабрина как воплощение нравственной низости, ведущей к подлости и предательству.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Отношение автора и рассказчика к Пугачеву и крестьянскому восстанию. Проблемы свободы, чести, долга.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композиции повести.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Жанровое разнообразие: семейная хроника как литературный жанр.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lastRenderedPageBreak/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Иллюстрации С. В. Герасимова и П. П. Соколова к повести. Драма «Капитанская дочка» режиссера В. Каплуновского (1958 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М. Ю. Лермонтов. «Мцыри»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(4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Мцыри – «любимый идеал» (В. Г. Белинский) автора. Исключительность обстоятельств, в которых раскрывается характер героя. Изображение прекрасной и вместе с тем таящей опасность природы Кавказа. Особенности композиции поэмы. Роль вступления, лирического монолога.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Тема и идейное содержание поэмы – любовь к Родине, стремление к свободе.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Лиро-эпические поэмы в белорусской литературе («Курган» Янки Купалы, «Гусляр» Якуба Коласа).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Лиро-эпическая поэма как жанр. Понятие о романтическом герое.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Иллюстрации М. Н. Орловой-Мочаловой, Ф. Д. Константинова, П. П. Кончаловского, Л. О. Пастернака к поэме «Мцыри». Музыка М. А. Балакирева, А. С. Даргомыжского, А. П. Бородина к поэме М. Ю. Лермонтова «Мцыри» (фрагменты).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«Кинжал».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Н. В. Гоголь. «Ревизор»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(6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История создания комедии. Чиновничество и его пороки. Страх чиновников перед «ревизором». Композиция комедии. Речевые характеристики действующих лиц (диалоги, реплики «в сторону», монологи). Характеристика «хлестаковщины» как пустого хвастовства, основанного на лжи, праздности и безответственности. Значение «афиши» и авторских ремарок.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Своеобразие гоголевского юмора.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Комедия как драматический жанр Монолог, диалог в пьесе.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Иллюстрации М. Д. Добужинского, П. М. Боклевского к комедии «Ревизор». Комедия Н. В. Гоголя на сцене театра и в кинематографе. Н. В. Гоголь и М. С. Щепкин: близость их идейных и художественных устремлений. Эскизы декораций к пьесе «Ревизор» Д. Н. Кардовского.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Е. 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Салтыков-Щедрин.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«Повесть о том, как один мужик двух генералов прокормил»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Сатира в изображении социальных и нравственных пороков верхушки общества. Паразитизм генералов, трудолюбие, сметливость, но вместе с тем рабская покорность мужика. Сатира (ирония, аллегория, гипербола, гротеск) и юмор в сказке.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Теория литературы.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 гротеске.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Иллюстрации художников Н. Н. Муратова, Кукрыниксов к сказкам М. Е. Салтыкова-Щедрина.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Е. Салтыков-Щедрин. «Премудрый пескарь».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 Л. Шварц. «Обыкновенное чудо».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 Гоцци. «Король-олень».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Л. Н. Толстой. «После бала»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Протест против жестокости, насилия. Стремление главного героя к нравственной чистоте. Проблема моральной ответственности человека за жизнь окружающих и свою судьбу. Юношеское восприятие действительности. Первое столкновение с социальной несправедливостью,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изменившее жизненные приоритеты героя.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Автор и рассказчик в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 Е. Лансере. «Сквозь строй» (иллюстрация к рассказу «После бала»). Г. Вагнер. Музыка к балету «После бала» (фрагменты).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Максим Горький. «Песня о Соколе»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Романтический пафос раннего творчества Максима Горького.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Героический пафос «Песни о Соколе». Композиция </w:t>
      </w:r>
      <w:r w:rsidRPr="00E16FE6">
        <w:rPr>
          <w:rFonts w:ascii="Times New Roman" w:eastAsia="Times New Roman" w:hAnsi="Times New Roman" w:cs="Times New Roman"/>
          <w:sz w:val="30"/>
          <w:lang w:val="be-BY"/>
        </w:rPr>
        <w:t>«Песни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 Соколе». Эмоциональность языка, особенности ритма. Сокол и Уж – образы-символы,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воплощающие противоположные жизненные позиции.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Романтическое произведение.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Понятие о символе.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И. И. Бродский. «Портрет А. М. Горького»; гравюры К. В. Безбородова к «Песне о Соколе».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Максим Горький. «Песня о Буревестнике».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 Н. Толстой. «Отрочество».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А. С. Грин. «Алые паруса»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(4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Писатель-романтик А. С. Грин, страна чудесных подвигов и приключений, созданная его воображением.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«Алые паруса» – романтическая повесть-сказка о поэтической и возвышенной мечте,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ставшей реальностью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Символический смысл названия повести, прославление мужества и радости жизни, утверждение права делать чудеса своими руками. Живописность и лиризм повествования.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Иллюстрации И. И. Бродского к произведениям А. С. Грина. Романтическая феерия «Алые паруса» режиссера А. Птушко (1961 год). Песня В. Ланцберга «Ребята, надо верить в чудеса!» («Алые паруса»).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Грин. «Бегущая по волнам».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А. Т. Твардовский. «Василий Теркин» (главы «Переправа», «Гармонь», «Два солдата»)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Замысел и история создания поэмы, ее народно-поэтическая основа. Патриотический пафос «книги про бойца». Удаль, жизнелюбие, душевная стойкость, непоказное мужество Василия Теркина. Юмор в поэме. Популярность поэмы во время Великой Отечественной войны.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Иллюстрации О. Г. Верейского к поэме «Василий Теркин»; репродукция картины Ю. М. Непринцева «Отдых после боя». Моноспектакль (фильм-спектакль) с участием О. П. Табакова (1979 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Т. Твардовский. «Василий Теркин».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К. Г. Паустовский. «Телеграмма»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«Телеграмма» – рассказ-предостережение. Идея гуманности, ответственности каждого за жизнь близких людей. Роль пейзажа в рассказе.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Связь с белорусской литературой (Я. Брыль).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Картина И. Н. Крамского «Неизвестная».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Ибсен. «Пер Гюнт».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Платонов. «Неизвестный цветок».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А. Г. Алексин. «А тем временем где-то...»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Раскрытие человеческих взаимоотношений в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Главный герой повести, его способность к сочувствию и сопереживанию,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>осознание нравственного долга и потребностей души.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Р. И. Фраерман. «Дикая собака Динго, или Повесть о первой любви».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Л. Киселев. «Девочка и птицелет».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Г. Алексин. «Безумная Евдокия».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Ч. А. Айтматов. «Ранние журавли».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Ф. Тендряков. «Весенние перевертыши».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Дж. Лондон. «Зов предков».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Дж. Олдридж. «Последний дюйм».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 зарубежной литературы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А. де Сент-Экзюпери. «Маленький принц»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Тонкий лиризм и философская глубина сказки. Утверждение красоты человеческих отношений. Маленький принц – воплощение мечты о правде, искренности, ответственности. Ироническое изображение носителей общественных пороков (Короля, Честолюбца, Делового человека, Географа).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Философская сказка.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Иллюстрации А. де Сент-Экзюпери к сказке «Маленький принц».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Р. Брэдбери. «Каникулы»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Мир писателя-фантаста Рея Брэдбери.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Гуманистическая идея ценности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>полноты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жизни в рассказе. Проблема взаимосвязи человека и общества.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Расширение представления о фантастической литературе.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А. Ефремов. «На краю Ойкумены».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П. Крапивин. «Голубятня на желтой поляне».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Н. и Б. Н. Стругацкие. «Понедельник начинается в субботу».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Р. Брэдбери. «Зеленое утро», «И грянул гром».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Систематизация знаний по теории литературы. Литературное произведение как художественная целостность. Литературный персонаж, герой. Средства создания образа литературного героя (портрет, речь,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художественная деталь, пейзаж). Отношение автора к предмету изображения.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заучивания наизусть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А. Ф. Мерзляков. «Среди долины ровныя...»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«Капитанская дочка» (отрывок по выбору педагогического работника не более 150 слов).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«Мцыри» (отрывок по выбору учащихся не более 26 строк).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Т. Твардовский. «Василий Теркин» (отрывок по выбору учащихся от 40 до 60 строк).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де Сент-Экзюпери. «Маленький принц» (отрывок по выбору педагогического работника не более 200 слов).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 VII класса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 знать: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связь устного народного творчества и литературы;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авторов, названия, содержание и героев изученных произведений, их жанровую, родовую принадлежность;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жанры драматических произведений (комедия), их характерные особенности;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сведения по теории литературы: сказка; баллада, художественный перевод (начальное понятие); поэма, антитеза как средство раскрытия человеческого характера; семейная хроника; композиция, сюжет, язык драматического произведения, монолог, диалог; приемы сатирического изображения (ирония, аллегория, гипербола, гротеск); символ.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тексты, рекомендованные в программе для заучивания наизусть;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выявлять связь различных компонентов произведения;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тему и идею произведения;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эпические, лирические и лиро-эпические драматические произведения, их жанры (песня, баллада, поэма);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выделять элементы сюжета и композиции изучаемых произведений, понимать их роль в произведении;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сопоставлять героев изученного произведения;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простой и сложный план произведения (фрагмента);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художественную роль изобразительно-выразительных средств (эпитета, метафоры, сравнения, олицетворения, гиперболы, аллегории, антитезы, иронии, гротеска);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пользоваться справочным аппаратом учебного пособия, а также словарем литературоведческих терминов для школьников;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владеть: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правильно, бегло и выразительно читать вслух художественный текст;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характеризовать героев произведений, выявляя в них индивидуальные особенности;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определять художественную роль изобразительно-выразительных средств.</w:t>
      </w:r>
    </w:p>
    <w:sectPr w:rsidR="00E16FE6" w:rsidRPr="00E1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65CF5"/>
    <w:rsid w:val="00D65043"/>
    <w:rsid w:val="00E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77F3"/>
  <w15:chartTrackingRefBased/>
  <w15:docId w15:val="{58F7D214-DF1B-47B6-9917-BEDE4CF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1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16FE6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6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6FE6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6FE6"/>
  </w:style>
  <w:style w:type="paragraph" w:customStyle="1" w:styleId="titleu">
    <w:name w:val="titleu"/>
    <w:basedOn w:val="a"/>
    <w:uiPriority w:val="99"/>
    <w:rsid w:val="00E16FE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16F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16FE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1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16FE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16FE6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16FE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16FE6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16F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FE6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16FE6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6FE6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6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6FE6"/>
    <w:rPr>
      <w:rFonts w:cs="Times New Roman"/>
    </w:rPr>
  </w:style>
  <w:style w:type="character" w:customStyle="1" w:styleId="razr">
    <w:name w:val="razr"/>
    <w:basedOn w:val="a0"/>
    <w:uiPriority w:val="99"/>
    <w:rsid w:val="00E16FE6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16FE6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16FE6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16FE6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16FE6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16FE6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16FE6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16F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16F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16FE6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16FE6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16FE6"/>
    <w:rPr>
      <w:b/>
    </w:rPr>
  </w:style>
  <w:style w:type="paragraph" w:styleId="af3">
    <w:name w:val="annotation text"/>
    <w:basedOn w:val="a"/>
    <w:link w:val="af4"/>
    <w:uiPriority w:val="99"/>
    <w:unhideWhenUsed/>
    <w:rsid w:val="00E16FE6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16FE6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16FE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16FE6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16FE6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16F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16FE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6FE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1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16FE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16FE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16FE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16FE6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16FE6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16FE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16FE6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16FE6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16FE6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16FE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2023-08-28T13:52:00Z</dcterms:created>
  <dcterms:modified xsi:type="dcterms:W3CDTF">2023-08-28T13:52:00Z</dcterms:modified>
</cp:coreProperties>
</file>