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893" w:type="dxa"/>
        <w:tblInd w:w="54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</w:tblGrid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r w:rsidRPr="005013C2">
              <w:rPr>
                <w:rFonts w:ascii="Times New Roman" w:eastAsia="Times New Roman" w:hAnsi="Times New Roman" w:cs="Times New Roman"/>
                <w:bCs/>
                <w:caps/>
                <w:sz w:val="30"/>
                <w:szCs w:val="30"/>
                <w:lang w:val="be-BY" w:eastAsia="ru-RU"/>
              </w:rPr>
              <w:br w:type="page"/>
            </w:r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УТВЕРЖДЕНО</w:t>
            </w:r>
          </w:p>
        </w:tc>
      </w:tr>
      <w:tr w:rsidR="005013C2" w:rsidRPr="005013C2" w:rsidTr="00A359FD">
        <w:trPr>
          <w:trHeight w:val="560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Постановление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Министерства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образования</w:t>
            </w:r>
            <w:proofErr w:type="spellEnd"/>
          </w:p>
        </w:tc>
      </w:tr>
      <w:tr w:rsidR="005013C2" w:rsidRPr="005013C2" w:rsidTr="00A359FD">
        <w:trPr>
          <w:trHeight w:val="276"/>
        </w:trPr>
        <w:tc>
          <w:tcPr>
            <w:tcW w:w="3893" w:type="dxa"/>
          </w:tcPr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Республики</w:t>
            </w:r>
            <w:proofErr w:type="spellEnd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5013C2"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  <w:t>Беларусь</w:t>
            </w:r>
            <w:proofErr w:type="spellEnd"/>
          </w:p>
        </w:tc>
      </w:tr>
      <w:tr w:rsidR="005013C2" w:rsidRPr="005013C2" w:rsidTr="00A359FD">
        <w:trPr>
          <w:trHeight w:val="306"/>
        </w:trPr>
        <w:tc>
          <w:tcPr>
            <w:tcW w:w="3893" w:type="dxa"/>
          </w:tcPr>
          <w:p w:rsidR="005013C2" w:rsidRPr="005013C2" w:rsidRDefault="005013C2" w:rsidP="005013C2">
            <w:pPr>
              <w:spacing w:after="200" w:line="280" w:lineRule="exact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5013C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10.07.2023 № 192</w:t>
            </w:r>
          </w:p>
          <w:p w:rsidR="005013C2" w:rsidRPr="005013C2" w:rsidRDefault="005013C2" w:rsidP="005013C2">
            <w:pPr>
              <w:widowControl w:val="0"/>
              <w:autoSpaceDE w:val="0"/>
              <w:autoSpaceDN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/>
              </w:rPr>
            </w:pPr>
          </w:p>
        </w:tc>
      </w:tr>
    </w:tbl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Учебная программа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по учебному предмету «Всемирная история» для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V</w:t>
      </w:r>
      <w:r w:rsidR="00CB45C6"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="00CB45C6"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</w:t>
      </w:r>
      <w:r w:rsidR="00CB45C6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 с русским языком обучения и воспитания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lastRenderedPageBreak/>
        <w:t>ГЛАВА 1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ОБЩИЕ ПОЛОЖЕНИЯ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1. Настоящая учебная программа по учебному предмету «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Всемирная история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(далее – учебная программа) предназначена для изучения содержания этого учебного предмета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V–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 при реализации образовательной программы базового образования.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2. Настоящая учебная программа рассчитана: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bookmarkStart w:id="0" w:name="_Hlk125454117"/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bookmarkEnd w:id="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класса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 70 часов (</w:t>
      </w:r>
      <w:bookmarkStart w:id="1" w:name="_Hlk126568942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2 часа в неделю</w:t>
      </w:r>
      <w:bookmarkEnd w:id="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</w:t>
      </w:r>
      <w:bookmarkStart w:id="2" w:name="_Hlk125616274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 них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 час резервный</w:t>
      </w:r>
      <w:bookmarkEnd w:id="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3" w:name="_Hlk125454181"/>
      <w:bookmarkStart w:id="4" w:name="_Hlk12555083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класса </w:t>
      </w:r>
      <w:bookmarkEnd w:id="4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bookmarkStart w:id="5" w:name="_Hlk126574689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35 часов </w:t>
      </w:r>
      <w:bookmarkStart w:id="6" w:name="_Hlk125616301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(1 час в неделю), </w:t>
      </w:r>
      <w:bookmarkStart w:id="7" w:name="_Hlk12545427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из них 1 час резервный</w:t>
      </w:r>
      <w:bookmarkEnd w:id="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8" w:name="_Hlk125454296"/>
      <w:bookmarkEnd w:id="5"/>
      <w:bookmarkEnd w:id="6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bookmarkEnd w:id="8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класса 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35 часов </w:t>
      </w:r>
      <w:bookmarkStart w:id="9" w:name="_Hlk12561632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неделю), из них 1 час резервный;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10" w:name="_Hlk125454626"/>
      <w:bookmarkEnd w:id="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VIII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класса </w:t>
      </w:r>
      <w:bookmarkEnd w:id="10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 35 часов (1 час в неделю), </w:t>
      </w:r>
      <w:bookmarkStart w:id="11" w:name="_Hlk126674573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 них 1 час резервный;</w:t>
      </w:r>
    </w:p>
    <w:bookmarkEnd w:id="11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IX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класса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52 часа, из них 2 часа резервных.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Учитель имеет право с учетом особенностей организации образовательного процесса в учреждении образования, учебно-познавательной деятельности и познавательных возможностей учащихся изменить количество учебных часов и последовательность изучения материала в пределах учебного времени, предназначенного для усвоения содержания разделов. Резервное время допустимо использовать для проведения контроля знаний и умений по определенному разделу настоящей учебной программы.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 Цель изучения учебного предмета «Всемирная история» – развитие личности учащегося в процессе его интеграции в современную социокультурную среду Беларуси при освоении основ систематизированных фактологических и теоретических знаний, овладении способами учебно-познавательной деятельности </w:t>
      </w:r>
      <w:bookmarkStart w:id="12" w:name="_Hlk125616791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 информацией о важнейших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в.</w:t>
      </w:r>
      <w:bookmarkEnd w:id="12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приобретении личностного жизненного опыта, необходимого для успешной социализации личности.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 Задачи изучения учебного предмета «Всемирная история»: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основных фактологических и теоретических знаний о важнейших событиях развития общества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информацией о значительных процессах мировой истории с древнейших времен до начала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XXI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в.; овладение специальными способами учебно-познавательной деятельности (предметные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опыта преобразовательной и творческой познавательной деятельности, развитие умений использовать усвоенные знания, умения, опыт в учебно-познавательной деятельности и жизненных ситуациях (метапредметные компетенции);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основ национальной, гражданской, культурной идентичности личности на основе усвоения мирового историко-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культурного наследия и осознания места Беларуси в этом наследии; воспитание гражданственности и патриотизма (личностные компетенции).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5.</w:t>
      </w:r>
      <w:bookmarkStart w:id="13" w:name="_Hlk125552079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 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>Рекомендуемые формы и методы обучения и воспитания</w:t>
      </w:r>
      <w:bookmarkEnd w:id="13"/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В процессе усвоения содержания учебного материала используются объяснительно-иллюстративные, репродуктивные, частично-поисковые (эвристические), проблемного изложения, исследовательские (практические) методы. Среди соответствующих им форм обучения: игровая деятельность, участие в разработке и реализации образовательных (исследовательских) проектов, организация учебной дискуссии,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моделирование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собственных социальных действий на примере поведения человека в истории.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Рекомендуемые виды учебно-познавательной деятельности: комментированное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самостоятельное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чтение, составление простого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 xml:space="preserve"> (развернутого)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плана по содержанию учебного текста; характеристика исторических событий (исторических личностей) по предложенному алгоритму; локализация исторических событий во времени и пространстве с помощью карт (картосхем, атласов) и составления хронологических (синхронистических) таблиц; подготовка сообщений (презентаций) об исторических событиях и личностях; составление таблиц (схем) с исторической информацией (информационных, сравнительных) по предложенным критериям; проектная деятельность. 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 Ожидаемые результаты освоения настоящей учебной программы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: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6.1. 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л</w:t>
      </w:r>
      <w:proofErr w:type="spellStart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ичностные</w:t>
      </w:r>
      <w:proofErr w:type="spellEnd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результаты обучения ориентированы на формирование жизненного опыта, мировоззрения, личностной и гражданской позиции, ценностных ориентаций личности. Личностные результаты освоения содержания настоящей учебной программы выражаются </w:t>
      </w:r>
      <w:bookmarkStart w:id="14" w:name="_Hlk126143687"/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в том, что учащийся:</w:t>
      </w:r>
    </w:p>
    <w:bookmarkEnd w:id="14"/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руководствуется традиционными ценностями, общепринятыми в современном белорусском обществе (семья и товарищеские отношения с родственниками, дружба и взаимопомощь, веротерпимость, здоровье и образование);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идентифицирует себя как жителя Беларуси и гражданина Республики Беларусь;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уважает национальное и культурное наследие;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осознаёт значимость социально ответственного поведения;</w:t>
      </w:r>
    </w:p>
    <w:p w:rsidR="005013C2" w:rsidRPr="005013C2" w:rsidRDefault="005013C2" w:rsidP="005013C2">
      <w:pPr>
        <w:widowControl w:val="0"/>
        <w:tabs>
          <w:tab w:val="left" w:pos="11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проявляет полиэтническую и поликультурную толерантность, уважение к чужому мнению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6.2. метапредметные результаты обучения выражаются в том, что учащийся: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самостоятельно определяет цели своего обучения, анализирует и корректирует их результаты;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систематизирует и обобщает содержание учебного материала и делает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 этой основе аргументированные выводы;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анализирует современную социальную действительность и прогнозирует собственную жизнедеятельность; 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осуществляет поиск, сбор, обработку различных источников информации, переводит информацию из визуального в вербальный вид и наоборот;</w:t>
      </w:r>
    </w:p>
    <w:p w:rsidR="005013C2" w:rsidRP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6.3. в соответствии с предметными результатами обучения учащимся нужно усвоить важнейшие факты, характеризующие исторический процесс в целом и различные стороны общественного развития; наиболее существенные причинно-следственные связи; основные исторические понятия. Предметные результаты обучения представлены в «Основных требованиях к результатам учебно-познавательной деятельности учащихся».</w:t>
      </w:r>
    </w:p>
    <w:p w:rsidR="005013C2" w:rsidRDefault="005013C2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>7. Содержание обучения по учебному предмету «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be-BY"/>
        </w:rPr>
        <w:t>Всемирная история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» построено в соответствии с концентрическим принципом, что предполагает усвоение содержания учебного материала в 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V</w:t>
      </w:r>
      <w:r w:rsidRPr="005013C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–IX классах на событийно-хронологическом уровне. </w:t>
      </w:r>
    </w:p>
    <w:p w:rsidR="00CB45C6" w:rsidRPr="005013C2" w:rsidRDefault="00CB45C6" w:rsidP="005013C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ГЛАВА </w:t>
      </w:r>
      <w:r w:rsidR="00CB45C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  <w:t>СОДЕРЖАНИЕ УЧЕБНОГО ПРЕДМЕТА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/>
        </w:rPr>
        <w:t>VIII</w:t>
      </w:r>
      <w:r w:rsidRPr="005013C2">
        <w:rPr>
          <w:rFonts w:ascii="Times New Roman" w:eastAsia="Times New Roman" w:hAnsi="Times New Roman" w:cs="Times New Roman"/>
          <w:sz w:val="30"/>
          <w:szCs w:val="30"/>
        </w:rPr>
        <w:t xml:space="preserve"> КЛАССЕ.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(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 час в неделю, всего 35 часов</w:t>
      </w:r>
      <w:bookmarkStart w:id="15" w:name="_Hlk126844597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том числе 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 час – резервное время</w:t>
      </w:r>
      <w:bookmarkEnd w:id="15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характеристика второго периода Нового времени. Рост населения. Создание индустриальной цивилизации. Колониальный раздел мира.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Западная Европа (11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Западная Европа в начале XIX в. Установление диктатуры Наполеона Бонапарта и Первая империя во Франции. Наполеоновские войны. Венский конгресс. Создание Священного союза.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черты экономического развития. Промышленная революция и ее последствия. Технический прогресс в промышленности и сельском хозяйстве. Изменения в социальной структуре европейского общества. Переход от свободной конкуренции к монополии.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Великобритания в XIX – начале XX в. Государственный строй. Экономическое развитие. Внутренняя и внешняя политика. Чартизм.</w:t>
      </w:r>
      <w:r w:rsidRPr="005013C2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Образование Лейбористской партии.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Франция в XIX – начале XX в. Экономическое и политическое развитие. Третья республика в 1870–1918 гг. Внутренняя и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нешняя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политика.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Европейские революции 1848–1849 гг. и их итоги. Причины, характер, движущие силы и особенности революций. Основные события революций во Франции, Германии, Австрийской империи и Италии. Итоги революций.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Германия во второй половине XIX – начале XX в. Объединение Германии и провозглашение Германской империи. Государственный строй. Экономическое развитие. Внутренняя и внешняя политика.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Международное рабочее и социалистическое движение во второй половине XIX – начале XX в. Возникновение марксизма. I и II Интернационалы.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Образование, наука и техника. Развитие образования. Наука и формирование новой картины мира. Переворот в технике и развитие транспорта. Связь науки с практикой. Средства связи. Кинематограф.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Художественная литература. Романтизм (В. Гюго, Дж. Г. Байрон, П. Б. Шелли, В. Скотт, Э.-Т.-А. Гофман, Г. Гейне). Реализм (Стендаль, О. де Бальзак, Ч. Диккенс, Р. Киплинг).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Изобразительное искусство, архитектура, музыка. Романтизм и реализм в живописи (Ф. Гойя, Э. Делакруа, Дж. Констебль, Г. Курбе и Ж. Милле). Импрессионизм и постимпрессионизм (О. Ренуар, К. Моне, Э. Дега, В. Ван Гог). Архитектура. Музыка.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6" w:name="_Hlk125035375"/>
    </w:p>
    <w:bookmarkEnd w:id="16"/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периоды истории Нового времени, их хронологические рамки;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истории Западной Европы во второй период Нового времени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установление диктатуры Наполеона во Франции, Венский конгресс, создание I и II Интернационалов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контрибуция, индустриализация, буржуазно-демократическая революция, нация, марксизм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исторических, научных и культурных деятелей Западной Европы второго периода Нового времени, результаты их деятельности: Наполеон Бонапарт,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Джузе́ппе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Гариба́льди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Джузеппе Мадзини, Отто фон Бисмарк, Карл Маркс, Фридрих Энгельс, Чарлз Дарвин, Виктор Гюго, Стендаль, Чарлз Диккенс, Франсиско Гойя, Клод Моне, Винсент Ван Гог;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важнейшие достижения науки и техники, культуры в Западной Европе во второй период Нового времени: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достижения в медицине, физике, биологии; паровой двигатель, двигатель внутреннего сгорания, электричество, кинематограф, памятники истории, литературы и искусства XIX – начала XX в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 границы государств Западной Европы XIX – начала XX в., места изученных исторических событий;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на основании памятки с использованием текста учебного пособия, иллюстративного материала и фрагментов исторических документов исторические события и явления: наполеоновские войны, промышленная революция, европейские революции 1848–1849 гг., объединение Германии, политическое и социально-экономическое развитие западноевропейской цивилизации в XIX в. – 1918 г.; исторических деятелей, памятники культуры;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определять художественный стиль картин, архитектурных памятников по изображению.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 Северной и Южной Америки (4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США в первой половине XIX в. Рост населения и расширение территории США. Завоевание Дикого Запада. Север и Юг – два пути развития. Движение за отмену рабства.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Превращение США в мировую державу. Гражданская война и ее итоги. Экономическое и политическое развитие США после Гражданской войны. Внешняя политика США.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Американская литература и искусство. Американский романтизм и его особенности (Г. Лонгфелло и Ф. Купер). Американский реализм (Г. 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Бичер-Стоу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М. Твен, Дж. Лондон и другие писатели). Живопись. Архитектура.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Латинская Америка. Война за независимость испанских колоний (1810–1826) и ее итоги. Экономическое и политическое развитие самостоятельных латиноамериканских государств. Революция в Мексике (1910–1917). Развитие латиноамериканской культуры.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7" w:name="_Hlk125035590"/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bookmarkEnd w:id="17"/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важнейшие события истории стран Северной и Южной Америки в XIX – начале XX в.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гражданская война в США, война за независимость испанских колоний, революция в Мексике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иммиграция, конфедерация, дискриминация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имена важнейших исторических деятелей, деятелей культуры Северной и Южной Америки, результаты их деятельности: Томас Джефферсон, Авраам Линкольн, Роберт Эдуард Ли, Марк Твен, Джек Лондон, Симон Боливар;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 государства Северной и Южной Америки, места изученных исторических событий;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исторические события и явления, исторических деятелей, памятники культуры, политическое и социально-экономическое развитие стран Северной и Южной Америки в XIX – начале XX в. на основе текста учебного пособия, иллюстративного материала и фрагментов исторических документов;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исторические события и явления: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системы хозяйствования на Севере и Юге США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объяснять причинно-следственные связи между историческими событиями и процессами: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различия в экономическом развитии Севера и Юга США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Гражданская война в США;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политика Испании и Португалии по отношению к своим колониям в Латинской Америке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борьба колоний за независимость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Российская империя. Славянские страны (8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 в первой половине XIX в. Общественный и государственный строй. Отечественная война 1812 г. Внутренняя и внешняя политика. Крымская война и ее итоги.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Наука и культура России в первой половине XIX в. Наука и образование. Литература. Архитектура и скульптура. Изобразительное искусство. Театр и музыка.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 во второй половине XIX в. Отмена крепостного права. Реформы 1860–1870-х гг.  Политика Александра III. Контрреформы. Основные направления внешней политики.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Революционное движение и политика царизма. Революционное народничество. Убийство Александра II. Зарождение рабочего движения. Распространение марксизма и возникновение российской социал-демократии.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 на рубеже XIX–XX вв. Экономическое развитие. Изменения в социальной структуре общества. Внешняя политика России. Русско-японская война и ее итоги.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Россия в годы революционных потрясений (1905–1917 гг.).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Революция 1905–1907 гг. и ее итоги. Деятельность Государственной думы. Реформы П. А. Столыпина. Февральская революция 1917 г. и ее итоги.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Русская культура во второй половине XIX – начале XX в. Развитие науки и просвещения. Литература. Музыка. Живопись. Архитектура.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Борьба славянских народов за национальную независимость в XIX – начале XX в. </w:t>
      </w:r>
      <w:bookmarkStart w:id="18" w:name="_Hlk12537667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Национально-освободительное движение южных славян. </w:t>
      </w:r>
      <w:bookmarkEnd w:id="18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Национально-освободительное движение западных славян. Возрождение славянских национальных культур. </w:t>
      </w:r>
    </w:p>
    <w:p w:rsidR="005013C2" w:rsidRPr="005013C2" w:rsidRDefault="005013C2" w:rsidP="00501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важнейшие события истории России и славянских народов в XIX – начале XX в.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Отечественная война 1812 г., Крымская война, буржуазные реформы XIX в., русско-японская война 1904–1905 гг., революция 1905–1907 гг., реформы Столыпина, Февральская буржуазная революция 1917 г.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самодержавие, разночинцы, земства, декабристы, Государственная дума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деятелей, деятелей культуры России и славянских стран XIX – начала XX в. и результаты их деятельности: М. И. Кутузов, Александр </w:t>
      </w:r>
      <w:bookmarkStart w:id="19" w:name="_Hlk125547166"/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bookmarkEnd w:id="19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иколай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А. С. Пушкин, М. Ю. Лермонтов, Н. В. Гоголь, К. П. 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Брюлло́в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М. И. Глинка, </w:t>
      </w:r>
      <w:bookmarkStart w:id="20" w:name="_Hlk125547656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Александр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bookmarkEnd w:id="20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Александр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В. И. Ульянов (Ленин), Николай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, Д. И. Менделеев, А. С. Попов, П. И. Чайковский, Тарас Шевченко;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 места изученных исторических событий;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на основании памятки с использованием текста учебного пособия, иллюстративного материала и фрагментов исторических документов исторические события: Отечественная война 1812 г., отмена крепостного права и другие буржуазные реформы, революция 1905–1907 гг., Февральская революция 1917 г., русско-японская война; исторических деятелей, памятники культуры;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объяснять причинно-следственные связи между историческими событиями: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экономическое отставание России от западноевропейских стран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начало буржуазных реформ; экономический и политический кризис в России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буржуазно-демократические революции; положение западных и южных славян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рост национально-освободительного движения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сравнивать исторические события и явления: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экономическое развитие России в первой половине XIX в. и во второй половине XIX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начале XX в., реформы 1861 г. и реформы Столыпина, революция 1905–1907 гг. и Февральская буржуазная революция 1917 г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013C2" w:rsidRPr="005013C2" w:rsidRDefault="005013C2" w:rsidP="005013C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5013C2" w:rsidRPr="005013C2" w:rsidRDefault="005013C2" w:rsidP="005013C2">
      <w:pPr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Страны Азии и Африки</w:t>
      </w:r>
      <w:r w:rsidRPr="005013C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(6 часов)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Япония. Япония накануне революции 1868 г. Свержение 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сегуната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Токугава. Реформы и конституция. Перемены в образе жизни. Внешняя экспансия.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Китай. Проникновение европейцев в Китай и «опиумные» войны. Народные восстания и реформы. Сунь Ятсен. Революция 1911 г. и свержение монархии. Развитие культуры.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Индия. Индия – английская колония. Антиколониальное восстание 1857–1859 гг. Индийский национальный конгресс. Культура.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Мусульманский мир. Проникновение европейских государств в мусульманские страны. Национально-освободительные движения, реформы и революции. Новое в культуре и образе жизни мусульманских стран.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Территориальный раздел Африки в XIX в. Начало захвата африканских земель европейскими государствами. Берлинская конференция (1884–1885 гг.). «Великая африканская охота». Борьба Эфиопии против европейской колонизации. Англо-бурская война.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Урок о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21" w:name="_Hlk125035972"/>
    </w:p>
    <w:bookmarkEnd w:id="21"/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важнейшие события истории стран Азии и Африки в XIX – начале XX в.,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революция 1868 г. в Японии и реформы 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1868–1873 гг.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восстание тайпинов, восстание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ихэтуаней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, революция 1911 г. в Китае, антиколониальное восстание в Индии 1857–1859 гг., англо-бурская война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колониализм, национализм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имена исторических деятелей, деятелей культуры Азии и Африки XIX – начала XX в., результаты их деятельности: Сунь Ятсен, Рабиндранат Тагор, Селим </w:t>
      </w:r>
      <w:r w:rsidRPr="005013C2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локализовать на исторической карте государства Азии и Африки, места изученных исторических событий;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на основании памятки с использованием текста учебного пособия, иллюстративного материала и фрагментов исторических документов исторические события и процессы: политическое и социально-экономическое развитие стран Азии и Африки в XIX – начале XX в., восстания в Индии и Китае, революции в Японии и Китае, англо-бурская война, исторических деятелей, памятники культуры;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сравнивать исторические события и процессы: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реформы середины XIX в. в Японии и России, восстание тайпинов и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ихэтуаней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Китае, экономическое и политическое развитие Японии и Китая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013C2" w:rsidRPr="005013C2" w:rsidRDefault="005013C2" w:rsidP="005013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мировая война (2 часа)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Начало Первой мировой войны. Обострение международных противоречий и назревание войны в Европе. Образование Тройственного союза и Антанты и планы воюющих сторон. Ход военных действий в 1914–1916 гг.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Важнейшие политические события и ход военных действий в 1917–1918 гг. Назревание политического кризиса в воюющих странах. Вступление в войну США. Ход военных действий в 1917 г. Заключительный период войны. Основные итоги Первой мировой войны.</w:t>
      </w:r>
    </w:p>
    <w:p w:rsidR="005013C2" w:rsidRPr="005013C2" w:rsidRDefault="005013C2" w:rsidP="005013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Итоговое обобщение (1 час)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5013C2" w:rsidRPr="005013C2" w:rsidRDefault="005013C2" w:rsidP="005013C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Учащиеся должны: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</w:t>
      </w:r>
      <w:proofErr w:type="spellStart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нать</w:t>
      </w:r>
      <w:proofErr w:type="spellEnd"/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хронологические рамки Первой мировой войны;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страны – участницы войны, военно-политические блоки: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Тройственный союз, Антанта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основные события Первой мировой войны и их даты: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битва на Марне, «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верденская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мясорубка», Брусиловский прорыв, вступление в войну США, сепаратный мир России с Германией в Брест-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Литовске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Компьенское</w:t>
      </w:r>
      <w:proofErr w:type="spellEnd"/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перемирие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определения понятий: </w:t>
      </w:r>
      <w:r w:rsidRPr="005013C2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молниеносная война, позиционная война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меть: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показывать на исторической карте основные события Первой мировой войны, места крупнейших сражений; использовать историческую карту при характеристике военных действий;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с использованием текста учебного пособия, иллюстративного материала и фрагментов исторических документов военные и политические события Первой мировой войны;</w:t>
      </w:r>
    </w:p>
    <w:p w:rsidR="005013C2" w:rsidRPr="005013C2" w:rsidRDefault="005013C2" w:rsidP="0050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 причинно-следственные связи между военными событиями Первой мировой войны и политическими событиями в Западной Европе и России;</w:t>
      </w:r>
    </w:p>
    <w:p w:rsidR="00F320B2" w:rsidRPr="00CB45C6" w:rsidRDefault="005013C2" w:rsidP="00CB45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13C2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готовить сообщения о важнейших событиях Первой мировой войны с использованием различных источников информации: справочников, детских энциклопедий, глобальной компьютерной сети Интернет (далее – интернет) и других источников.</w:t>
      </w:r>
      <w:bookmarkStart w:id="22" w:name="_GoBack"/>
      <w:bookmarkEnd w:id="22"/>
    </w:p>
    <w:sectPr w:rsidR="00F320B2" w:rsidRPr="00CB45C6" w:rsidSect="005013C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4B1D"/>
    <w:multiLevelType w:val="hybridMultilevel"/>
    <w:tmpl w:val="96361DE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94402"/>
    <w:multiLevelType w:val="hybridMultilevel"/>
    <w:tmpl w:val="630428EA"/>
    <w:lvl w:ilvl="0" w:tplc="7EBE9D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8A5700D"/>
    <w:multiLevelType w:val="multilevel"/>
    <w:tmpl w:val="0A12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56BA5"/>
    <w:multiLevelType w:val="multilevel"/>
    <w:tmpl w:val="B0FA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422D1B"/>
    <w:multiLevelType w:val="hybridMultilevel"/>
    <w:tmpl w:val="50369BC8"/>
    <w:lvl w:ilvl="0" w:tplc="801C49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A940D9F"/>
    <w:multiLevelType w:val="hybridMultilevel"/>
    <w:tmpl w:val="B1A22E88"/>
    <w:lvl w:ilvl="0" w:tplc="1CA43E5C">
      <w:start w:val="3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58A0CC3"/>
    <w:multiLevelType w:val="hybridMultilevel"/>
    <w:tmpl w:val="483CADE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47B12365"/>
    <w:multiLevelType w:val="hybridMultilevel"/>
    <w:tmpl w:val="A3DA953C"/>
    <w:lvl w:ilvl="0" w:tplc="DD4427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C1F0A60"/>
    <w:multiLevelType w:val="hybridMultilevel"/>
    <w:tmpl w:val="C2BC3CD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C353330"/>
    <w:multiLevelType w:val="hybridMultilevel"/>
    <w:tmpl w:val="C896B4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64EE4A7B"/>
    <w:multiLevelType w:val="hybridMultilevel"/>
    <w:tmpl w:val="4BA66FDC"/>
    <w:lvl w:ilvl="0" w:tplc="FEACBCD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66C844D8"/>
    <w:multiLevelType w:val="multilevel"/>
    <w:tmpl w:val="CB0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6A0B12"/>
    <w:multiLevelType w:val="hybridMultilevel"/>
    <w:tmpl w:val="197898F4"/>
    <w:lvl w:ilvl="0" w:tplc="739EE9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7054C4"/>
    <w:multiLevelType w:val="hybridMultilevel"/>
    <w:tmpl w:val="DCE4B134"/>
    <w:lvl w:ilvl="0" w:tplc="3B9093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7BE66D52"/>
    <w:multiLevelType w:val="hybridMultilevel"/>
    <w:tmpl w:val="0694DD3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3C2"/>
    <w:rsid w:val="005013C2"/>
    <w:rsid w:val="00CB45C6"/>
    <w:rsid w:val="00F3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F07E"/>
  <w15:chartTrackingRefBased/>
  <w15:docId w15:val="{B3E1F77B-BEF8-47C9-B0F5-A15FBC6C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9"/>
    <w:unhideWhenUsed/>
    <w:qFormat/>
    <w:rsid w:val="005013C2"/>
    <w:pPr>
      <w:widowControl w:val="0"/>
      <w:autoSpaceDE w:val="0"/>
      <w:autoSpaceDN w:val="0"/>
      <w:spacing w:before="109" w:after="0" w:line="240" w:lineRule="auto"/>
      <w:ind w:right="244"/>
      <w:jc w:val="center"/>
      <w:outlineLvl w:val="1"/>
    </w:pPr>
    <w:rPr>
      <w:rFonts w:ascii="Arial" w:eastAsia="Times New Roman" w:hAnsi="Arial" w:cs="Arial"/>
      <w:b/>
      <w:bCs/>
      <w:sz w:val="21"/>
      <w:szCs w:val="21"/>
    </w:rPr>
  </w:style>
  <w:style w:type="paragraph" w:styleId="3">
    <w:name w:val="heading 3"/>
    <w:basedOn w:val="a"/>
    <w:link w:val="30"/>
    <w:uiPriority w:val="9"/>
    <w:unhideWhenUsed/>
    <w:qFormat/>
    <w:rsid w:val="005013C2"/>
    <w:pPr>
      <w:widowControl w:val="0"/>
      <w:autoSpaceDE w:val="0"/>
      <w:autoSpaceDN w:val="0"/>
      <w:spacing w:after="0" w:line="240" w:lineRule="auto"/>
      <w:ind w:left="1339" w:hanging="655"/>
      <w:outlineLvl w:val="2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13C2"/>
    <w:rPr>
      <w:rFonts w:ascii="Arial" w:eastAsia="Times New Roman" w:hAnsi="Arial" w:cs="Arial"/>
      <w:b/>
      <w:bCs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rsid w:val="005013C2"/>
    <w:rPr>
      <w:rFonts w:ascii="Arial" w:eastAsia="Times New Roman" w:hAnsi="Arial" w:cs="Arial"/>
      <w:b/>
      <w:bCs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5013C2"/>
  </w:style>
  <w:style w:type="paragraph" w:customStyle="1" w:styleId="chapter">
    <w:name w:val="chapter"/>
    <w:basedOn w:val="a"/>
    <w:rsid w:val="005013C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5013C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013C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501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01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13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013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5013C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styleId="a4">
    <w:name w:val="header"/>
    <w:basedOn w:val="a"/>
    <w:link w:val="a5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1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013C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5013C2"/>
    <w:rPr>
      <w:rFonts w:eastAsia="Times New Roman" w:cs="Times New Roman"/>
    </w:rPr>
  </w:style>
  <w:style w:type="paragraph" w:styleId="a8">
    <w:name w:val="Normal (Web)"/>
    <w:basedOn w:val="a"/>
    <w:uiPriority w:val="99"/>
    <w:semiHidden/>
    <w:unhideWhenUsed/>
    <w:rsid w:val="00501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013C2"/>
    <w:rPr>
      <w:rFonts w:cs="Times New Roman"/>
      <w:b/>
      <w:bCs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5013C2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5013C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5013C2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5013C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y2iqfc">
    <w:name w:val="y2iqfc"/>
    <w:basedOn w:val="a0"/>
    <w:rsid w:val="005013C2"/>
    <w:rPr>
      <w:rFonts w:cs="Times New Roman"/>
    </w:rPr>
  </w:style>
  <w:style w:type="character" w:customStyle="1" w:styleId="21">
    <w:name w:val="Основной текст (2)_"/>
    <w:link w:val="22"/>
    <w:locked/>
    <w:rsid w:val="005013C2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013C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1">
    <w:name w:val="Обычный1"/>
    <w:rsid w:val="00501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5013C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1"/>
    <w:unhideWhenUsed/>
    <w:qFormat/>
    <w:rsid w:val="005013C2"/>
    <w:pPr>
      <w:spacing w:after="120"/>
    </w:pPr>
    <w:rPr>
      <w:rFonts w:ascii="Calibri" w:eastAsia="Times New Roman" w:hAnsi="Calibri" w:cs="Times New Roman"/>
    </w:rPr>
  </w:style>
  <w:style w:type="character" w:customStyle="1" w:styleId="ab">
    <w:name w:val="Основной текст Знак"/>
    <w:basedOn w:val="a0"/>
    <w:link w:val="aa"/>
    <w:uiPriority w:val="1"/>
    <w:rsid w:val="005013C2"/>
    <w:rPr>
      <w:rFonts w:ascii="Calibri" w:eastAsia="Times New Roman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0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013C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13C2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013C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semiHidden/>
    <w:unhideWhenUsed/>
    <w:rsid w:val="005013C2"/>
    <w:rPr>
      <w:rFonts w:cs="Times New Roman"/>
      <w:color w:val="0563C1"/>
      <w:u w:val="single"/>
    </w:rPr>
  </w:style>
  <w:style w:type="character" w:customStyle="1" w:styleId="razr">
    <w:name w:val="razr"/>
    <w:basedOn w:val="a0"/>
    <w:rsid w:val="005013C2"/>
    <w:rPr>
      <w:rFonts w:ascii="Times New Roman" w:hAnsi="Times New Roman" w:cs="Times New Roman"/>
      <w:spacing w:val="30"/>
    </w:rPr>
  </w:style>
  <w:style w:type="character" w:styleId="ae">
    <w:name w:val="Hyperlink"/>
    <w:basedOn w:val="a0"/>
    <w:uiPriority w:val="99"/>
    <w:semiHidden/>
    <w:unhideWhenUsed/>
    <w:rsid w:val="005013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2823</Words>
  <Characters>16096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2023-09-04T08:10:00Z</dcterms:created>
  <dcterms:modified xsi:type="dcterms:W3CDTF">2023-09-04T08:10:00Z</dcterms:modified>
</cp:coreProperties>
</file>