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920A43" w:rsidRPr="00920A43" w:rsidTr="00A359FD">
        <w:trPr>
          <w:trHeight w:val="30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bCs/>
                <w:caps/>
                <w:sz w:val="30"/>
                <w:szCs w:val="30"/>
                <w:lang w:val="be-BY" w:eastAsia="ru-RU"/>
              </w:rPr>
              <w:br w:type="page"/>
            </w:r>
            <w:r w:rsidRPr="00920A43">
              <w:rPr>
                <w:rFonts w:ascii="Times New Roman" w:eastAsia="Times New Roman" w:hAnsi="Times New Roman" w:cs="Times New Roman"/>
                <w:sz w:val="30"/>
                <w:szCs w:val="30"/>
                <w:lang w:val="be-BY"/>
              </w:rPr>
              <w:t>ЗАЦВЕРДЖАНА</w:t>
            </w:r>
          </w:p>
        </w:tc>
      </w:tr>
      <w:tr w:rsidR="00920A43" w:rsidRPr="00920A43" w:rsidTr="00A359FD">
        <w:trPr>
          <w:trHeight w:val="560"/>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Пастанова </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Міністэрства адукацыі</w:t>
            </w:r>
          </w:p>
        </w:tc>
      </w:tr>
      <w:tr w:rsidR="00920A43" w:rsidRPr="00920A43" w:rsidTr="00A359FD">
        <w:trPr>
          <w:trHeight w:val="27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Рэспублікі Беларусь</w:t>
            </w:r>
          </w:p>
        </w:tc>
      </w:tr>
      <w:tr w:rsidR="00920A43" w:rsidRPr="00920A43" w:rsidTr="00A359FD">
        <w:trPr>
          <w:trHeight w:val="306"/>
        </w:trPr>
        <w:tc>
          <w:tcPr>
            <w:tcW w:w="3893" w:type="dxa"/>
          </w:tcPr>
          <w:p w:rsidR="00920A43" w:rsidRPr="00920A43" w:rsidRDefault="00920A43" w:rsidP="00920A43">
            <w:pPr>
              <w:spacing w:after="200" w:line="280" w:lineRule="exact"/>
              <w:rPr>
                <w:rFonts w:ascii="Times New Roman" w:eastAsia="Times New Roman" w:hAnsi="Times New Roman" w:cs="Times New Roman"/>
                <w:color w:val="000000"/>
                <w:sz w:val="30"/>
                <w:szCs w:val="30"/>
              </w:rPr>
            </w:pPr>
            <w:r w:rsidRPr="00920A43">
              <w:rPr>
                <w:rFonts w:ascii="Times New Roman" w:eastAsia="Times New Roman" w:hAnsi="Times New Roman" w:cs="Times New Roman"/>
                <w:color w:val="000000"/>
                <w:sz w:val="30"/>
                <w:szCs w:val="30"/>
              </w:rPr>
              <w:t>10.07.2023 № 192</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p>
        </w:tc>
      </w:tr>
    </w:tbl>
    <w:p w:rsidR="00920A43" w:rsidRPr="00920A43" w:rsidRDefault="00920A43" w:rsidP="00920A43">
      <w:pPr>
        <w:widowControl w:val="0"/>
        <w:autoSpaceDE w:val="0"/>
        <w:autoSpaceDN w:val="0"/>
        <w:spacing w:after="0" w:line="280" w:lineRule="exact"/>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Вучэбная праграма </w:t>
      </w: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па вучэбным прадмеце «Сусветная гісторыя» для VI</w:t>
      </w:r>
      <w:r w:rsidR="00572F7C" w:rsidRPr="00920A43">
        <w:rPr>
          <w:rFonts w:ascii="Times New Roman" w:eastAsia="Times New Roman" w:hAnsi="Times New Roman" w:cs="Times New Roman"/>
          <w:sz w:val="30"/>
          <w:szCs w:val="30"/>
          <w:lang w:val="be-BY"/>
        </w:rPr>
        <w:t>II</w:t>
      </w:r>
      <w:r w:rsidRPr="00920A43">
        <w:rPr>
          <w:rFonts w:ascii="Times New Roman" w:eastAsia="Times New Roman" w:hAnsi="Times New Roman" w:cs="Times New Roman"/>
          <w:sz w:val="30"/>
          <w:szCs w:val="30"/>
          <w:lang w:val="be-BY"/>
        </w:rPr>
        <w:t xml:space="preserve"> класа </w:t>
      </w:r>
      <w:r w:rsidR="00572F7C">
        <w:rPr>
          <w:rFonts w:ascii="Times New Roman" w:eastAsia="Times New Roman" w:hAnsi="Times New Roman" w:cs="Times New Roman"/>
          <w:sz w:val="30"/>
          <w:szCs w:val="30"/>
          <w:lang w:val="be-BY"/>
        </w:rPr>
        <w:t>ў</w:t>
      </w:r>
      <w:r w:rsidRPr="00920A43">
        <w:rPr>
          <w:rFonts w:ascii="Times New Roman" w:eastAsia="Times New Roman" w:hAnsi="Times New Roman" w:cs="Times New Roman"/>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lastRenderedPageBreak/>
        <w:t>ГЛАВА 1</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t>АГУЛЬНЫЯ ПАЛАЖЭННІ</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 Дадзеная вучэбная праграма па вучэбным прадмеце «Сусветная гісторыя» (далей – вучэбная праграма) прызначана для вывучэння зместу гэтага вучэбнага прадмета ў V–IX класах устаноў адукацыі пры рэалізацыі адукацыйнай праграмы базавай адукацыі.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2. Дадзеная вучэбная праграма разлічана:</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sz w:val="30"/>
          <w:szCs w:val="30"/>
          <w:lang w:val="be-BY" w:eastAsia="ru-RU"/>
        </w:rPr>
        <w:t>для V класа на 70 гадзін (2 гадзіны на тыдзень), з іх</w:t>
      </w:r>
      <w:r w:rsidRPr="00920A43">
        <w:rPr>
          <w:rFonts w:ascii="Times New Roman" w:eastAsia="Times New Roman" w:hAnsi="Times New Roman" w:cs="Times New Roman"/>
          <w:color w:val="000000"/>
          <w:sz w:val="30"/>
          <w:szCs w:val="30"/>
          <w:lang w:val="be-BY" w:eastAsia="ru-RU"/>
        </w:rPr>
        <w:t xml:space="preserve">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VIII класа на 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IX класа на 52 гадзіны, з іх 2 гадзіны рэзервовыя.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раздзелаў. Рэзервовы час дапушчальна выкарыстоўваць для правядзення кантролю ведаў і ўменняў па пэўным раздзеле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eastAsia="ru-RU"/>
        </w:rPr>
        <w:t xml:space="preserve"> вучэбнай праграмы.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3. Мэта вывучэння вучэбнага прадмета «Сусветная гісторыя»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пра найважнейшыя працэсы сусветнай гісторыі са старажытных часоў да пачатку XXI ст., набыцці асобаснага жыццёвага вопыту, неабходнага для паспяховай сацыялізацыі асобы.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4. Задачы вывучэння вучэбнага прадмета «Сусветная гісторыя»: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засваенне асноўных факталагічных і тэарэтычных ведаў аб найважнейшых падзеях развіцця грамадства</w:t>
      </w:r>
      <w:r w:rsidRPr="00920A43">
        <w:rPr>
          <w:rFonts w:ascii="Times New Roman" w:eastAsia="Times New Roman" w:hAnsi="Times New Roman" w:cs="Times New Roman"/>
          <w:color w:val="000000"/>
          <w:sz w:val="30"/>
          <w:szCs w:val="30"/>
          <w:lang w:val="be-BY"/>
        </w:rPr>
        <w:t xml:space="preserve"> </w:t>
      </w:r>
      <w:r w:rsidRPr="00920A43">
        <w:rPr>
          <w:rFonts w:ascii="Times New Roman" w:eastAsia="Times New Roman" w:hAnsi="Times New Roman" w:cs="Times New Roman"/>
          <w:sz w:val="30"/>
          <w:szCs w:val="30"/>
          <w:lang w:val="be-BY" w:eastAsia="ru-RU"/>
        </w:rPr>
        <w:t>з інфармацыяй аб значных працэсах сусветнай гісторыі са старажытных часоў да пачатку XXI ст.; авалоданне спецыяльнымі спосабамі вучэбна-пазнавальнай дзейнасці пры вывучэнні гісторыі (прадметныя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фарміраванне асноў нацыянальнай, грамадзянскай, культурнай ідэнтычнасці асобы на аснове засваення сусветнай гісторыка-культурнай спадчыны і ўсведамлення месца Беларусі ў гэтай спадчыне; выхаванне грамадзянскасці і патрыятызму (асобасныя кампетэнцыі).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strike/>
          <w:color w:val="000000"/>
          <w:sz w:val="30"/>
          <w:szCs w:val="30"/>
          <w:lang w:val="be-BY"/>
        </w:rPr>
      </w:pPr>
      <w:r w:rsidRPr="00920A43">
        <w:rPr>
          <w:rFonts w:ascii="Times New Roman" w:eastAsia="Times New Roman" w:hAnsi="Times New Roman" w:cs="Times New Roman"/>
          <w:color w:val="000000"/>
          <w:sz w:val="30"/>
          <w:szCs w:val="30"/>
          <w:lang w:val="be-BY"/>
        </w:rPr>
        <w:t xml:space="preserve">5. </w:t>
      </w:r>
      <w:r w:rsidRPr="00920A43">
        <w:rPr>
          <w:rFonts w:ascii="Times New Roman" w:eastAsia="Times New Roman" w:hAnsi="Times New Roman" w:cs="Times New Roman"/>
          <w:sz w:val="30"/>
          <w:szCs w:val="30"/>
          <w:lang w:val="be-BY"/>
        </w:rPr>
        <w:t>Рэкамендуемыя формы і метады навучання і выхавання.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удзел у распрацоўцы і рэалізацыі адукацыйных (даследчых) праектаў, арганізацыя вучэбнай дыскусіі, мадэляванне ўласных сацыяльных дзеянняў на прыкладзе паводзін чалавека ў гісторыі.</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Рэкамендуемыя віды вучэбна-пазнавальнай дзейнасці: каменціраванае (самастойнае) чытанне, складанне простага (разгорнутага) плана па змесце вучэбнага тэксту; характарыстыка гістарычных падзей (гістарычных асоб) па прапанаваным алгарытме; лакалізацыя гістарычных падзей у часе і прасторы з дапамогай карт (картасхем, атласаў) і складання храналагічных (сінхраністычных) табліц; падрыхтоўка паведамленняў (прэзентацый) аб гістарычных падзеях і асобах; складанне табліц (схем) з гістарычнай інфармацыяй (інфармацыйных, параўнальных) па прапанаваных крытэрыях; праектная дзейнасць.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 Чаканыя вынікі засваення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кіруецца традыцыйнымі каштоўнасцямі, агульнапрынятымі ў сучасным беларускім грамадстве (сям’я і таварыскія адносіны са сваякамі, сяброўства і ўзаемадапамога, верацярпімасць, здароўе і адукацыя);</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ідэнтыфікуе сябе як жыхара Беларусі і грамадзяніна Рэспублікі Беларусь;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паважае нацыянальную і культурную спадчыну;</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усведамляе значнасць сацыяльна адказных паводзін;</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праяўляе поліэтнічную і полікультурную талерантнасць, павагу да чужога меркавання;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самастойна вызначае мэты свайго навучання, аналізуе і карэкціруе іх вынікі;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сістэматызуе і абагульняе змест вучэбнага матэрыялу і робіць на гэтай аснове аргументаваныя вывады;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аналізуе сучасную сацыяльную рэчаіснасць і прагназуе ўласную </w:t>
      </w:r>
      <w:r w:rsidRPr="00920A43">
        <w:rPr>
          <w:rFonts w:ascii="Times New Roman" w:eastAsia="Times New Roman" w:hAnsi="Times New Roman" w:cs="Times New Roman"/>
          <w:color w:val="000000"/>
          <w:sz w:val="30"/>
          <w:szCs w:val="30"/>
          <w:lang w:val="be-BY"/>
        </w:rPr>
        <w:lastRenderedPageBreak/>
        <w:t>жыццядзейнасць;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від і наадварот;</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вучэбна-пазнавальнай дзейнасці вучняў».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7. Змест навучання па вучэбным прадмеце «Сусветная гісторыя» пабудаваны ў адпаведнасці з канцэнтрычным прынцыпам, што прадугледжвае засваенне зместу вучэбнага матэрыялу ў V–IX класах на падзейна-храналагічным узроўні.</w:t>
      </w:r>
    </w:p>
    <w:p w:rsidR="00920A43" w:rsidRPr="00920A43" w:rsidRDefault="00920A43" w:rsidP="00920A43">
      <w:pPr>
        <w:tabs>
          <w:tab w:val="left" w:pos="709"/>
        </w:tabs>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bookmarkStart w:id="0" w:name="_GoBack"/>
      <w:r w:rsidRPr="00920A43">
        <w:rPr>
          <w:rFonts w:ascii="Times New Roman" w:eastAsia="Times New Roman" w:hAnsi="Times New Roman" w:cs="Times New Roman"/>
          <w:sz w:val="30"/>
          <w:szCs w:val="30"/>
          <w:lang w:val="be-BY" w:eastAsia="ru-RU"/>
        </w:rPr>
        <w:t xml:space="preserve">ГЛАВА </w:t>
      </w:r>
      <w:r w:rsidR="00572F7C">
        <w:rPr>
          <w:rFonts w:ascii="Times New Roman" w:eastAsia="Times New Roman" w:hAnsi="Times New Roman" w:cs="Times New Roman"/>
          <w:sz w:val="30"/>
          <w:szCs w:val="30"/>
          <w:lang w:val="be-BY" w:eastAsia="ru-RU"/>
        </w:rPr>
        <w:t>2</w:t>
      </w:r>
      <w:bookmarkEnd w:id="0"/>
    </w:p>
    <w:p w:rsidR="00920A43" w:rsidRPr="00920A43" w:rsidRDefault="00920A43" w:rsidP="00920A43">
      <w:pPr>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caps/>
          <w:sz w:val="30"/>
          <w:szCs w:val="30"/>
          <w:lang w:val="be-BY" w:eastAsia="ru-RU"/>
        </w:rPr>
        <w:t>ЗМЕСТ ВУЧЭБНАГА ПРАДМЕТА Ў</w:t>
      </w:r>
      <w:r w:rsidRPr="00920A43">
        <w:rPr>
          <w:rFonts w:ascii="Times New Roman" w:eastAsia="Times New Roman" w:hAnsi="Times New Roman" w:cs="Times New Roman"/>
          <w:sz w:val="30"/>
          <w:szCs w:val="30"/>
          <w:lang w:val="be-BY"/>
        </w:rPr>
        <w:t xml:space="preserve"> VIII КЛАСЕ.</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 ДА ВЫНІКАЎ ВУЧЭБНАЙ ДЗЕЙНАСЦІ ВУЧНЯЎ</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aps/>
          <w:sz w:val="30"/>
          <w:szCs w:val="30"/>
          <w:lang w:val="be-BY" w:eastAsia="ru-RU"/>
        </w:rPr>
        <w:t>(</w:t>
      </w:r>
      <w:r w:rsidRPr="00920A43">
        <w:rPr>
          <w:rFonts w:ascii="Times New Roman" w:eastAsia="Times New Roman" w:hAnsi="Times New Roman" w:cs="Times New Roman"/>
          <w:sz w:val="30"/>
          <w:szCs w:val="30"/>
          <w:lang w:val="be-BY" w:eastAsia="ru-RU"/>
        </w:rPr>
        <w:t>1 гадзіна на тыдзень, усяго 35 гадзін, у тым ліку</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 гадзіна – рэзервовы час)</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Уводзіны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Агульная характарыстыка другога перыяду Новага часу. Рост насельніцтва. Стварэнне індустрыяльнай цывілізацыі. Каланіяльны падзел свету.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Заходняя Еўропа (11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Заходняя Еўропа ў пачатку XIX ст. Устанаўленне дыктатуры Напалеона Банапарта і Першая імперыя ў Францыі. Напалеонаўскія войны. Венскі кангрэс. Стварэнне Свяшчэннага саюза.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рысы эканамічнага развіцця. Прамысловая рэвалюцыя і яе наступствы. Тэхнічны прагрэс у прамысловасці і сельскай гаспадарцы. Змяненні ў сацыяльнай структуры еўрапейскага грамадства. Пераход ад свабоднай канкурэнцыі да манаполіі.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Вялікабрытанія ў XIX – пачатку XX ст. Дзяржаўны лад. Эканамічнае развіццё. Унутраная і знешняя палітыка. Чартызм. Утварэнне Лейбарысцкай партыі.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Францыя ў XIX – пачатку XX ст. Эканамічнае і палітычнае развіццё. Трэцяя рэспубліка ў 1870–1918 гг. Унутраная і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Еўрапейскія рэвалюцыі 1848–1849 гг. і іх вынікі. Прычыны, характар, рухаючыя сілы і асаблівасці рэвалюцый. Асноўныя падзеі рэвалюцый у Францыі, Германіі, Аўстрыйскай імперыі і Італіі. Вынікі рэвалюцый.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Германія ў другой палове XIX – пачатку XX ст. Аб’яднанне Германіі і абвяшчэнне Германскай імперыі. Дзяржаўны лад. Эканамічнае развіццё. Унутраная і знешняя палітыка.</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Міжнародны працоўны і сацыялістычны рух у другой палове XIX – пачатку XX ст. Узнікненне марксізму. I і II Інтэрнацыяналы.</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Адукацыя, навука і тэхніка. Развіццё адукацыі. Навука і фарміраванне новай карціны свету. Пераварот у тэхніцы і развіццё транспарту. Сувязь навукі з практыкай. Сродкі сувязі. Кінематограф.</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Мастацкая літаратура. Рамантызм (В. Гюго, Дж. Г. Байран, П. Б. Шэлі, В. Скот, Э.-Т.-А. Гофман, Г. Гейне). Рэалізм (Стэндаль, А. дэ Бальзак, Ч. Дзікенс, Р. Кіплінг).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Выяўленчае мастацтва, архітэктура, музыка. Рамантызм і рэалізм у жывапісе (Ф. Гоя, Э. Дэлакруа, Дж. Канстэбл, Г. Курбэ і Ж. Міле). Імпрэсіянізм і постымпрэсіянізм (А. Рэнуар, К. Манэ, Э. Дэга, В. Ван Гог). Архітэктура. Музыка.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перыяды гісторыі Новага часу, іх храналагічныя межы;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гісторыі Заходняй Еўропы ў другі перыяд Новага часу і іх даты: устанаўленне дыктатуры Напалеона ў Францыі, Венскі кангрэс, стварэнне I і II Інтэрнацыяналаў;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кантрыбуцыя, індустрыялізацыя, буржуазна-дэмакратычная рэвалюцыя, нацыя, марксізм;</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навуковых і культурных дзеячаў Заходняй Еўропы другога перыяду Новага часу, вынікі іх дзейнасці: Напалеон Банапарт, Джузэпэ Гарыбальдзі, Джузэпэ Мадзіні, Ота фон Бісмарк, Карл Маркс, Фрыдрых Энгельс, Чарлз Дарвін, Віктор Гюго, Стэндаль, Чарлз Дзікенс, Франсіска Гоя, Клод Манэ, Вінсент Ван Гог;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дасягненні навукі і тэхнікі, культуры ў Заходняй Еўропе ў другі перыяд Новага часу: дасягненні ў медыцыне, фізіцы, біялогіі; паравы рухавік, рухавік унутранага згарання, электрычнасць, кінематограф, помнікі гісторыі, літаратуры і мастацтва XIX – пачатку XX ст.;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паказваць на гістарычнай карце межы дзяржаў Заходняй Еўропы XIX – пачатку XX ст.,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падзеі і з’явы: напалеонаўскія войны, прамысловая рэвалюцыя, еўрапейскія рэвалюцыі 1848–1849 гг., аб’яднанне Германіі, палітычнае і сацыяльна-эканамічнае развіццё заходнееўрапейскай цывілізацыі ў XIX ст. – 1918 г.;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вызначаць мастацкі стыль карцін, архітэктурных помнікаў па выяве.</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Краіны Паўночнай і Паўднёвай Амерыкі (4 гадзіны)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Злучаныя Штаты Амерыкі (далей – ЗША) у першай палове XIX ст. Рост насельніцтва і пашырэнне тэрыторыі ЗША. Заваяванне Дзікага Захаду. Поўнач і Поўдзень – два шляхі развіцця. Рух за адмену рабства.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Ператварэнне ЗША ў сусветную дзяржаву. Грамадзянская вайна і яе вынікі. Эканамічнае і палітычнае развіццё ЗША пасля Грамадзянскай вайны. Знешняя палітыка ЗША.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Амерыканская літаратура і мастацтва. Амерыканскі рамантызм і яго асаблівасці (Г. Лангфела і Ф. Купер). Амерыканскі рэалізм (Г. Бічэр-Стоу, М. Твэн, Дж. Лондан і іншыя пісьменнікі). Жывапіс. Архітэктура.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Лацінская Амерыка. Вайна за незалежнасць іспанскіх калоній </w:t>
      </w:r>
      <w:r w:rsidRPr="00920A43">
        <w:rPr>
          <w:rFonts w:ascii="Times New Roman" w:eastAsia="Times New Roman" w:hAnsi="Times New Roman" w:cs="Times New Roman"/>
          <w:sz w:val="30"/>
          <w:szCs w:val="30"/>
          <w:lang w:val="be-BY" w:eastAsia="ru-RU"/>
        </w:rPr>
        <w:br/>
        <w:t xml:space="preserve">(1810–1826 гг.) і яе вынікі. Эканамічнае і палітычнае развіццё самастойных лацінаамерыканскіх дзяржаў. Рэвалюцыя ў Мексіцы </w:t>
      </w:r>
      <w:r w:rsidRPr="00920A43">
        <w:rPr>
          <w:rFonts w:ascii="Times New Roman" w:eastAsia="Times New Roman" w:hAnsi="Times New Roman" w:cs="Times New Roman"/>
          <w:sz w:val="30"/>
          <w:szCs w:val="30"/>
          <w:lang w:val="be-BY" w:eastAsia="ru-RU"/>
        </w:rPr>
        <w:br/>
        <w:t>(1910–1917 гг.). Развіццё лацінаамерыканскай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краін Паўночнай і Паўднёвай Амерыкі ў XIX – пачатку XX ст. і іх даты: грамадзянская вайна ў ЗША, вайна за незалежнасць іспанскіх калоній, рэвалюцыя ў Мексіцы;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іміграцыя, канфедэрацыя, дыскрымінацыя;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найважнейшых гістарычных дзеячаў, дзеячаў культуры Паўночнай і Паўднёвай Амерыкі, вынікі іх дзейнасці: Томас Джэферсан, Аўраам Лінкальн, Роберт Эдуард Лі, Марк Твэн, Джэк Лондан, Сімон Балівар;</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дзяржавы Паўночнай і Паўднёвай Амерыкі,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характарызаваць гістарычныя падзеі і з’явы, гістарычных дзеячаў, помнікі культуры, палітычнае і сацыяльна-эканамічнае развіццё краін Паўночнай і Паўднёвай Амерыкі ў XIX – пачатку XX ст. на аснове тэксту вучэбнага дапаможніка, ілюстрацыйнага матэрыялу і фрагментаў гістарычных дакументаў;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сістэмы гаспадарання на Поўначы і Поўдні ЗША;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тлумачыць прычынна-выніковыя сувязі паміж гістарычнымі падзеямі і працэсамі: адрозненні ў эканамічным развіцці Поўначы і Поўдня ЗША – Грамадзянская вайна ў ЗША; палітыка Іспаніі і Партугаліі ў адносінах да сваіх калоній у Лацінскай Амерыцы – барацьба калоній за незалежнасць.</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Расійская імперыя. Славянскія краіны (8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ў першай палове XIX ст. Грамадскі і дзяржаўны лад. Айчынная вайна 1812 г. Унутраная і знешняя палітыка. Крымская вайна і яе вынікі.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Навука і культура Расіі ў першай палове XIX ст. Навука і адукацыя. Літаратура. Архітэктура і скульптура. Выяўленчае мастацтва. Тэатр і музыка.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ў другой палове XIX ст. Адмена прыгоннага права. Рэформы 1860–1870-х гг. Палітыка Аляксандра III. Контррэформы. Асноўныя напрамкі знешняй палітыкі.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Рэвалюцыйны рух і палітыка царызму. Рэвалюцыйнае народніцтва. Забойства Аляксандра II. Зараджэнне рабочага руху. Распаўсюджанне марксізму і ўзнікненне расійскай сацыял-дэмакратыі.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на мяжы XIX–XX стст. Эканамічнае развіццё. Змяненні ў сацыяльнай структуры грамадства. Знешняя палітыка Расіі. Руска-японская вайна і яе вынікі.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ў гады рэвалюцыйных узрушэнняў (1905–1917 гг.). Рэвалюцыя 1905–1907 гг. і яе вынікі. Дзейнасць Дзяржаўнай думы. Рэформы П. А. Сталыпіна. Лютаўская рэвалюцыя 1917 г. і яе вынікі.</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Руская культура ў другой палове XIX – пачатку XX ст. Развіццё навукі і асветы. Літаратура. Музыка. Жывапіс. Архітэктура.</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Барацьба славянскіх народаў за нацыянальную незалежнасць у XIX – пачатку XX ст. Нацыянальна-вызваленчы рух паўднёвых славян. Нацыянальна-вызваленчы рух заходніх славян. Адраджэнне славянскіх нацыянальных культур.</w:t>
      </w:r>
    </w:p>
    <w:p w:rsidR="00920A43" w:rsidRPr="00920A43" w:rsidRDefault="00920A43" w:rsidP="00920A43">
      <w:pPr>
        <w:spacing w:after="0" w:line="240" w:lineRule="auto"/>
        <w:ind w:firstLine="709"/>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 (1 гадзіна)</w:t>
      </w:r>
    </w:p>
    <w:p w:rsidR="00920A43" w:rsidRPr="00920A43" w:rsidRDefault="00920A43" w:rsidP="00920A43">
      <w:pPr>
        <w:spacing w:after="0" w:line="240" w:lineRule="auto"/>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найважнейшыя падзеі гісторыі Расіі і славянскіх народаў у XIX – пачатку XX ст. і іх даты: Айчынная вайна 1812 г., Крымская вайна, буржуазныя рэформы XIX ст., руска-японская вайна 1904–1905 гг., рэвалюцыя 1905–1907 гг., рэформы Сталыпіна, Лютаўская буржуазная рэвалюцыя 1917 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самадзяржаўе, разначынцы, земствы, дзекабрысты, Дзяржаўная дума;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дзеячаў культуры Расіі і славянскіх краін XIX – пачатку XX ст. і вынікі іх дзейнасці: М. І. Кутузаў, Аляксандр I, Мікалай I, А. С. Пушкін, М. Ю. Лермантаў, М. В. Гогаль, К. П. Брулоў, М. І. Глінка, Аляксандр II, Аляксандр III, У. І. Ульянаў (Ленін), Мікалай II, Д. І. Мендзялееў, А. С. Папоў, П. І. Чайкоўскі, Тарас Шаўчэнка;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падзеі: Айчынная вайна 1812 г., адмена прыгоннага права і іншыя буржуазныя рэформы, рэвалюцыя </w:t>
      </w:r>
      <w:r w:rsidRPr="00920A43">
        <w:rPr>
          <w:rFonts w:ascii="Times New Roman" w:eastAsia="Times New Roman" w:hAnsi="Times New Roman" w:cs="Times New Roman"/>
          <w:sz w:val="30"/>
          <w:szCs w:val="30"/>
          <w:lang w:val="be-BY" w:eastAsia="ru-RU"/>
        </w:rPr>
        <w:br/>
        <w:t>1905–1907 гг., Лютаўская рэвалюцыя 1917 г., руска-японская вайна;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тлумачыць прычынна-выніковыя сувязі паміж гістарычнымі падзеямі: эканамічнае адставанне Расіі ад заходнееўрапейскіх краін – пачатак буржуазных рэформ; эканамічны і палітычны крызіс у Расіі – буржуазна-дэмакратычныя рэвалюцыі; становішча заходніх і паўднёвых славян – рост нацыянальна-вызваленчага руху;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з’явы: эканамічнае развіццё Расіі ў першай палове XIX ст. і ў другой палове XIX – пачатку XX ст., рэформы 1861 г. і рэформы Сталыпіна, рэвалюцыя 1905–1907 гг. і Лютаўская буржуазная рэвалюцыя 1917 г.</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Краіны Азіі і Афрыкі (6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Японія. Японія напярэдадні рэвалюцыі 1868 г. Звяржэнне сёгуната Такугава. Рэформы і канстытуцыя. Перамены ў ладзе жыцця. Знешняя экспансія.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Кітай. Пранікненне еўрапейцаў у Кітай і «опіумныя» войны. Народныя паўстанні і рэформы. Сунь Ятсен. Рэвалюцыя 1911 г. і звяржэнне манархіі. Развіццё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Індыя. Індыя – англійская калонія. Антыкаланіяльнае паўстанне 1857–1859 гг. Індыйскі нацыянальны кангрэс. Культура.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Мусульманскі свет. Пранікненне еўрапейскіх дзяржаў у мусульманскія краіны. Нацыянальна-вызваленчыя рухі, рэформы і рэвалюцыі. Новае ў культуры і ладзе жыцця мусульманскіх краін.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Тэрытарыяльны падзел Афрыкі ў XIX ст. Пачатак захопу афрыканскіх зямель еўрапейскімі дзяржавамі. Берлінская канферэнцыя (1884–1885 гг.). «Вялікае афрыканскае паляванне». Барацьба Эфіопіі супраць еўрапейскай каланізацыі. Англа-бурская вайна.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краін Азіі і Афрыкі ў XIX – пачатку XX ст., іх даты: рэвалюцыя 1868 г. у Японіі і рэформы 1868–1873 гг., паўстанне тайпінаў, паўстанне іхэтуаняў, рэвалюцыя 1911 г. у Кітаі, антыкаланіяльнае паўстанне ў Індыі 1857–1859 гг., англа-бурская вайна;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каланіялізм, нацыяналізм;</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дзеячаў, дзеячаў культуры Азіі і Афрыкі XIX – пачатку XX ст., вынікі іх дзейнасці: Сунь Ятсен, Рабіндранат Тагор, Селім III;</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лакалізаваць на гістарычнай карце дзяржавы Азіі і Афрыкі,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падзеі і працэсы: палітычнае і сацыяльна-эканамічнае развіццё краін Азіі і Афрыкі ў XIX – пачатку XX ст., паўстанні ў Індыі і Кітаі, рэвалюцыі ў Японіі і Кітаі, англа-бурская вайна,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падзеі і працэсы: рэформы сярэдзіны XIX ст. у Японіі і Расіі, паўстанне тайпінаў і іхэтуаняў у Кітаі, эканамічнае і палітычнае развіццё Японіі і Кітая.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Першая сусветная вайна (2 гадзіны)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Пачатак Першай сусветнай вайны. Абвастрэнне міжнародных супярэчнасцей і наспяванне вайны ў Еўропе. Утварэнне Траістага саюза і Антанты і планы ваюючых бакоў. Ход ваенных дзеянняў у 1914–1916 гг.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палітычныя падзеі і ход ваенных дзеянняў у 1917–1918 гг. Наспяванне палітычнага крызісу ў ваюючых краінах. Уступленне ў вайну ЗША. Ход ваенных дзеянняў у 1917 г. Заключны перыяд вайны. Асноўныя вынікі Першай сусветнай вайны.</w:t>
      </w:r>
    </w:p>
    <w:p w:rsidR="00920A43" w:rsidRPr="00920A43" w:rsidRDefault="00920A43" w:rsidP="00920A43">
      <w:pPr>
        <w:spacing w:after="0" w:line="240" w:lineRule="auto"/>
        <w:ind w:firstLine="709"/>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Выніковае абагульненне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храналагічныя межы Першай сусветнай вайны;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краіны – удзельніцы вайны, ваенна-палітычныя блокі: Траісты саюз, Антанта;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Першай сусветнай вайны і іх даты: бітва на Марне, «вердэнская мясарубка», Брусілаўскі прарыў, уступленне ў вайну ЗША, сепаратны мір Расіі з Германіяй у Брэст-Літоўску, Камп’енскае перамір’е;</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маланкавая вайна, пазіцыйная вайна;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лакалізаваць на гістарычнай карце асноўныя падзеі Першай сусветнай вайны, месцы найбуйнейшых бітваў; выкарыстоўваць гістарычную карту пры характарыстыцы ваенных дзеянняў;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з выкарыстаннем тэксту вучэбнага дапаможніка, ілюстрацыйнага матэрыялу і фрагментаў гістарычных дакументаў ваенныя і палітычныя падзеі Першай сусветнай вайны;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тлумачыць прычынна-выніковыя сувязі паміж ваеннымі падзеямі Першай сусветнай вайны і палітычнымі падзеямі ў Заходняй Еўропе і Расіі;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рыхтаваць паведамленні аб найважнейшых падзеях Першай сусветнай вайны з выкарыстаннем розных крыніц інфармацыі: даведнікаў, дзіцячых энцыклапедый, глабальнай камп’ютарнай сеткі Інтэрнэт (далей – інтэрнэт) і іншых крыніц.</w:t>
      </w:r>
    </w:p>
    <w:sectPr w:rsidR="00920A43" w:rsidRPr="00920A43" w:rsidSect="00920A4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572F7C"/>
    <w:rsid w:val="00920A43"/>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D237"/>
  <w15:chartTrackingRefBased/>
  <w15:docId w15:val="{E1558FDC-BA25-4C9E-A34A-71965F2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9"/>
    <w:unhideWhenUsed/>
    <w:qFormat/>
    <w:rsid w:val="00920A43"/>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920A43"/>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20A43"/>
    <w:rPr>
      <w:rFonts w:ascii="Arial" w:eastAsia="Times New Roman" w:hAnsi="Arial" w:cs="Arial"/>
      <w:b/>
      <w:bCs/>
      <w:sz w:val="21"/>
      <w:szCs w:val="21"/>
    </w:rPr>
  </w:style>
  <w:style w:type="character" w:customStyle="1" w:styleId="30">
    <w:name w:val="Заголовок 3 Знак"/>
    <w:basedOn w:val="a0"/>
    <w:link w:val="3"/>
    <w:uiPriority w:val="9"/>
    <w:rsid w:val="00920A43"/>
    <w:rPr>
      <w:rFonts w:ascii="Arial" w:eastAsia="Times New Roman" w:hAnsi="Arial" w:cs="Arial"/>
      <w:b/>
      <w:bCs/>
      <w:sz w:val="20"/>
      <w:szCs w:val="20"/>
    </w:rPr>
  </w:style>
  <w:style w:type="numbering" w:customStyle="1" w:styleId="1">
    <w:name w:val="Нет списка1"/>
    <w:next w:val="a2"/>
    <w:uiPriority w:val="99"/>
    <w:semiHidden/>
    <w:unhideWhenUsed/>
    <w:rsid w:val="00920A43"/>
  </w:style>
  <w:style w:type="paragraph" w:customStyle="1" w:styleId="chapter">
    <w:name w:val="chapter"/>
    <w:basedOn w:val="a"/>
    <w:rsid w:val="00920A4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920A43"/>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920A43"/>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2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0A43"/>
    <w:rPr>
      <w:rFonts w:ascii="Courier New" w:eastAsia="Times New Roman" w:hAnsi="Courier New" w:cs="Courier New"/>
      <w:sz w:val="20"/>
      <w:szCs w:val="20"/>
      <w:lang w:eastAsia="ru-RU"/>
    </w:rPr>
  </w:style>
  <w:style w:type="paragraph" w:customStyle="1" w:styleId="newncpi0">
    <w:name w:val="newncpi0"/>
    <w:basedOn w:val="a"/>
    <w:rsid w:val="00920A43"/>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920A43"/>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920A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920A4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A43"/>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920A43"/>
    <w:rPr>
      <w:rFonts w:eastAsia="Times New Roman" w:cs="Times New Roman"/>
    </w:rPr>
  </w:style>
  <w:style w:type="paragraph" w:styleId="a8">
    <w:name w:val="Normal (Web)"/>
    <w:basedOn w:val="a"/>
    <w:uiPriority w:val="99"/>
    <w:semiHidden/>
    <w:unhideWhenUsed/>
    <w:rsid w:val="00920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20A43"/>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920A43"/>
    <w:rPr>
      <w:color w:val="auto"/>
      <w:sz w:val="21"/>
      <w:u w:val="none"/>
      <w:shd w:val="clear" w:color="auto" w:fill="FFFFFF"/>
    </w:rPr>
  </w:style>
  <w:style w:type="paragraph" w:customStyle="1" w:styleId="U1">
    <w:name w:val="U1"/>
    <w:uiPriority w:val="99"/>
    <w:rsid w:val="00920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920A43"/>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920A43"/>
    <w:rPr>
      <w:rFonts w:ascii="Calibri" w:eastAsia="Times New Roman" w:hAnsi="Calibri" w:cs="Calibri"/>
      <w:sz w:val="28"/>
      <w:szCs w:val="28"/>
      <w:lang w:eastAsia="ru-RU"/>
    </w:rPr>
  </w:style>
  <w:style w:type="character" w:customStyle="1" w:styleId="y2iqfc">
    <w:name w:val="y2iqfc"/>
    <w:basedOn w:val="a0"/>
    <w:rsid w:val="00920A43"/>
    <w:rPr>
      <w:rFonts w:cs="Times New Roman"/>
    </w:rPr>
  </w:style>
  <w:style w:type="character" w:customStyle="1" w:styleId="21">
    <w:name w:val="Основной текст (2)_"/>
    <w:link w:val="22"/>
    <w:locked/>
    <w:rsid w:val="00920A43"/>
    <w:rPr>
      <w:sz w:val="28"/>
      <w:shd w:val="clear" w:color="auto" w:fill="FFFFFF"/>
    </w:rPr>
  </w:style>
  <w:style w:type="paragraph" w:customStyle="1" w:styleId="22">
    <w:name w:val="Основной текст (2)"/>
    <w:basedOn w:val="a"/>
    <w:link w:val="21"/>
    <w:rsid w:val="00920A43"/>
    <w:pPr>
      <w:widowControl w:val="0"/>
      <w:shd w:val="clear" w:color="auto" w:fill="FFFFFF"/>
      <w:spacing w:after="0" w:line="322" w:lineRule="exact"/>
      <w:ind w:hanging="1480"/>
      <w:jc w:val="both"/>
    </w:pPr>
    <w:rPr>
      <w:sz w:val="28"/>
    </w:rPr>
  </w:style>
  <w:style w:type="paragraph" w:customStyle="1" w:styleId="11">
    <w:name w:val="Обычный1"/>
    <w:rsid w:val="00920A43"/>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20A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920A43"/>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920A43"/>
    <w:rPr>
      <w:rFonts w:ascii="Calibri" w:eastAsia="Times New Roman" w:hAnsi="Calibri" w:cs="Times New Roman"/>
    </w:rPr>
  </w:style>
  <w:style w:type="table" w:customStyle="1" w:styleId="TableNormal">
    <w:name w:val="Table Normal"/>
    <w:uiPriority w:val="2"/>
    <w:semiHidden/>
    <w:unhideWhenUsed/>
    <w:qFormat/>
    <w:rsid w:val="00920A4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920A4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20A43"/>
    <w:rPr>
      <w:rFonts w:ascii="Tahoma" w:eastAsia="Times New Roman" w:hAnsi="Tahoma" w:cs="Tahoma"/>
      <w:sz w:val="16"/>
      <w:szCs w:val="16"/>
    </w:rPr>
  </w:style>
  <w:style w:type="paragraph" w:customStyle="1" w:styleId="TableParagraph">
    <w:name w:val="Table Paragraph"/>
    <w:basedOn w:val="a"/>
    <w:uiPriority w:val="1"/>
    <w:qFormat/>
    <w:rsid w:val="00920A43"/>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920A43"/>
    <w:rPr>
      <w:rFonts w:cs="Times New Roman"/>
      <w:color w:val="0563C1"/>
      <w:u w:val="single"/>
    </w:rPr>
  </w:style>
  <w:style w:type="character" w:customStyle="1" w:styleId="razr">
    <w:name w:val="razr"/>
    <w:basedOn w:val="a0"/>
    <w:rsid w:val="00920A43"/>
    <w:rPr>
      <w:rFonts w:ascii="Times New Roman" w:hAnsi="Times New Roman" w:cs="Times New Roman"/>
      <w:spacing w:val="30"/>
    </w:rPr>
  </w:style>
  <w:style w:type="character" w:styleId="ae">
    <w:name w:val="Hyperlink"/>
    <w:basedOn w:val="a0"/>
    <w:uiPriority w:val="99"/>
    <w:semiHidden/>
    <w:unhideWhenUsed/>
    <w:rsid w:val="00920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2023-09-04T08:00:00Z</dcterms:created>
  <dcterms:modified xsi:type="dcterms:W3CDTF">2023-09-04T08:00:00Z</dcterms:modified>
</cp:coreProperties>
</file>