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3893" w:type="dxa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312037" w:rsidRPr="00312037" w:rsidTr="00A359FD">
        <w:trPr>
          <w:trHeight w:val="560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312037" w:rsidRPr="00312037" w:rsidTr="00A359FD">
        <w:trPr>
          <w:trHeight w:val="27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color w:val="000000"/>
                <w:sz w:val="30"/>
                <w:szCs w:val="30"/>
              </w:rPr>
              <w:t>10.07.2023 № 192</w:t>
            </w:r>
          </w:p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по учебному предмету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«История Беларуси» 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1109ED">
        <w:rPr>
          <w:rFonts w:ascii="Times New Roman" w:eastAsia="Times New Roman" w:hAnsi="Times New Roman" w:cs="Times New Roman"/>
          <w:sz w:val="30"/>
          <w:szCs w:val="30"/>
        </w:rPr>
        <w:t>X класса</w:t>
      </w:r>
      <w:bookmarkStart w:id="0" w:name="_GoBack"/>
      <w:bookmarkEnd w:id="0"/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ГЛАВА 1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Настоящая учебная программа по учебному предмету «История Беларуси» (далее – учебная программа) предназначена для организации систематического изучения истории Беларуси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–IX классах учреждений образования, реализующих образовательную программу базового образования.</w:t>
      </w:r>
    </w:p>
    <w:p w:rsidR="00312037" w:rsidRPr="00312037" w:rsidRDefault="00312037" w:rsidP="00312037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Настоящая учебная программа рассчитана: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класса на 34 часа (1 час в неделю).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Учитель имеет право с учетом особенностей организации образовательного процесса в учреждении образования, учебно-познавательной деятельности 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познавательных возможностей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 Резервное время допустимо использовать для проведения контроля знаний и умений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учащихся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настоящей учебной программой предусмотрено 5 часов для итогового обобщения, которые учитель может использовать для повторения изученного материала и подготовки учащихся к выпускному экзамену по завершении обучения и воспитания на II ступени общего среднего образования.</w:t>
      </w:r>
    </w:p>
    <w:p w:rsidR="00312037" w:rsidRPr="00312037" w:rsidRDefault="00312037" w:rsidP="00312037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Цель изучения учебного предмета «История Беларуси» – развитие личности учащегося в процессе его интеграции в современную социокультурную среду Беларуси при освоении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систематизированных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знаний, овладении способами учебно-познавательной деятельности с информацией о важнейших событиях истории Беларуси с древнейших времен до начала XXI в., приобретении личностного жизненного опыта, необходимого для успешной социализации личности.</w:t>
      </w:r>
    </w:p>
    <w:p w:rsidR="00312037" w:rsidRPr="00312037" w:rsidRDefault="00312037" w:rsidP="00312037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изучения учебного предмета «История Беларуси»: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усвоение основных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 о важнейших событиях развития белорусского общества с древнейших времен до начала XXI в.; овладение специальными способами учебно-познавательной деятельности (предметные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формы и методы обучения и воспитания.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организация учебной дискуссии,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своих социальных действий на примере поведения человека в истории.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Рекомендуемые виды учебно-познавательной деятельности: комментированное (самостоятельное) чтение, составление простого (развернутого) плана по содержанию учебного текста; характеристика исторических событий (исторических личностей) по предложенному плану; локализация исторических событий во времени и пространстве;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или самостоятельно определенным критериям. </w:t>
      </w:r>
    </w:p>
    <w:p w:rsidR="00312037" w:rsidRPr="00312037" w:rsidRDefault="00312037" w:rsidP="00312037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Настоящая у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чебная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программа предусматривает проведение уроков «Наш край», что позволит познакомить учащихся с особенностями исторического развития своего региона.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ри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изучении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краеведческого материала рекомендуется использовать историко-документальную хронику «Память»; организовывать экскурсии, поездки, посещение музеев и других учреждений, поисково-краеведческую деятельность учащихся, проводить встречи со знаменитыми земляками.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изучении темы «Германский оккупационный режим на территории Беларуси в 1941–1944 гг.»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используются материалы о геноцид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белорусского народа, предоставленные Генеральной прокуратурой, которые размещены на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ациональном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образовательном портале </w:t>
      </w:r>
      <w:r w:rsidRPr="00312037">
        <w:rPr>
          <w:rFonts w:ascii="Times New Roman" w:eastAsia="Times New Roman" w:hAnsi="Times New Roman" w:cs="Times New Roman"/>
          <w:sz w:val="28"/>
          <w:szCs w:val="28"/>
        </w:rPr>
        <w:t>(https://adu.by).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Выбор методов и форм обучения и воспитания, видов учебно-познавательной деятельности определяется учителем самостоятельно, исходя из целей и задач изучения определенной темы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сформулированных в настоящей учебной программе требований к результатам учебной деятельности учащихся.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 Ожидаемые результаты освоения учебной программы: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учебной программы выражаются в том, что учащийся: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историческое и культурное наследие;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осознает значимость социально ответственного поведения;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уважение к чужому мнению;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6.2.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выражаются в том, что учащийся: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на этой основе аргументированные выводы;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учебной деятельности учащихся».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1109ED" w:rsidRDefault="001109ED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1109ED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1109ED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СОДЕРЖАНИЕ УЧЕБНОГО ПРЕДМЕТА В </w:t>
      </w:r>
      <w:r w:rsidRPr="00312037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IX</w:t>
      </w:r>
      <w:r w:rsidRPr="00312037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КЛАССЕ. ОСНОВНЫЕ ТРЕБОВАНИЯ К РЕЗУЛЬТАТАМ УЧЕБНОЙ ДЕЯТЕЛЬНОСТИ УЧАЩИХСЯ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 час в неделю, всего 34 часов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ОКТЯБРЬСКАЯ РЕВОЛЮЦИЯ В РОССИИ И СТАНОВЛЕНИЕ БЕЛОРУССКОЙ НАЦИОНАЛЬНОЙ ГОСУДАРСТВЕННОСТИ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(1917–1921 гг.)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(4 часа)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События Октябрьской революции 1917 г. в Беларуси. Переход власти в руки Советов. Формирование и деятельность органов советской власти в Беларуси и на Западном фронте. Позиция Областного исполнительного комитета Советов Западной области и фронта (далее –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Облискомзап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) по вопросу белорусской государственности. Первые преобразования в общественно-политической и социально-экономической сферах в условиях политики «военного коммунизма».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Попытки государственного самоопределения Беларуси. Созыв Всебелорусского съезда и его решения. Наступление войск кайзеровской Германии. Брестский мир и его последствия для Беларуси. Провозглашение Белорусской Народной Республики (далее – БНР). Деятельность рады БНР.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Создание белорусского советского государства. Создание Социалистической Советской Республики Беларуси (далее – ССРБ). I Всебелорусский съезд Советов и его решения. Образование Социалистической Советской Республики Литвы и Беларуси (далее –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Польско-советская война 1919–1921 гг. и второе провозглашение ССРБ. Наступление польских войск в Беларуси. Военные действия на польско-советском фронте. Декларация о провозглашении независимости ССРБ 31 июля 1920 г. Рижский мирный договор и его последствия для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истории Беларуси в 1917–1921 гг., их даты: события Октябрьской революции 1917 г. в Беларуси,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созыв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Всебелорусского съезда, Брестский мир, провозглашение независимости БНР, создание ССРБ, официальное оформление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польско-советская война, второе провозглашение ССРБ, Рижский мирный договор;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исторических понятий: Брестский мир, «буферное государство», белорусское национальное государство, «военный коммунизм», национализация,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Рижский мир, продразверстка;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имена и фамилии исторических деятелей, представителей культуры Беларуси в 1917–1921 гг., итоги их деятельности: Д. Ф. Жилунович, А. Г. Червяков;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Октябрьская революция 1917 г. в Беларуси,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созыв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Всебелорусского съезда, Брестский мир; провозглашение независимости БНР, создание ССРБ, официальное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оформление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польско-советская война, второе провозглашение ССРБ, Рижский мирный договор; решать хронологические задачи;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использовать историческую карту для характеристики важнейших исторических событий: создание ССРБ; официальное оформление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разделы территории Беларуси по условиям Брестского и Рижского мира;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давать определения историческим понятиям: Брестский мир, «буферное государство», белорусская национальная государственность, «военный коммунизм», государство, национализация,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Литбел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Рижский мир, продразверстка;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исторические события с использованием текста учебного пособия, иллюстраций, отрывков исторических документов: события Октябрьской революции 1917 г. в Беларуси и на Западном фронте; первые преобразования в социально-экономической сфере в условиях политики «военного коммунизма»; итоги Брестского и Рижского мира для Беларуси; этапы создания белорусской национальной государственности; этапы формирования территории Беларуси; основные события польско-советской войны;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историческими событиями: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общенациональный кризис – переход власти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в Беларуси и на Западном фронте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 Советам; формирование белорусской нации – оформление ее национальной формы государственности; возрождение Польского государства – начало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польско-советской войны;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изученные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исторические события по самостоятельно определенным критериям; выявлять общее и особенное; формулировать выводы: позиции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Облискомзапа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Бел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орусского национального комитета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вопросу белорусской государственности; решения Всебелорусского съезда и I Всебелорусского съезда Советов; условия и итоги Брестского и Рижского мира для Беларуси;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тексте параграфа, составлять план параграфа или ответа на конкретный вопрос; находить необходимую информацию в тексте параграфа учебного пособия; 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БЕЛАРУСЬ В УСЛОВИЯХ СТАНОВЛЕНИЯ СОВЕТСКОГО ОБЩЕСТВА. ЗАПАДНАЯ БЕЛАРУСЬ ПОД ВЛАСТЬЮ ПОЛЬШИ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(1921–1939 гг.)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елорусская Советская Социалистическая Республика (далее – Б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ССР) в годы новой экономической политики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(далее – нэп)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Социально-экономическое положение Беларуси. Переход к новой экономической политике. Влияние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нэпа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на восстановление и развитие народного хозяйства.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Проведение индустриализации и коллективизации сельского хозяйства в БССР. Причины, особенности и методы проведения индустриализации в БССР. Результаты промышленного развития БССР в период первых пятилеток. Причины, методы и особенности проведения коллективизации сельского хозяйства в БССР. Результаты колхозного строительства в БССР в период первых пятилеток.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Общественно-политическая жизнь в БССР. Участие БССР в образовании Союза Советских Социалистических Республик (далее – СССР). Укрупнение территории БССР в 1924 г. и 1926 г. Формирование советской общественно-политической системы. Политические репрессии.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Политика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белорусизации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Развитие образования, науки и культуры в БССР.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Белорусизация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составная часть советской национальной политики: основные мероприятия и итоги. Становление и развитие системы образования и науки в БССР. Зрелое и молодое поколения в белорусской советской литературе. Становление белорусского советского искусства.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Западная Беларусь в составе Польши. Политические и социально-экономические условия жизни белорусского населения. Деятельность политических партий и организаций. Состояние образования. Литература. Живопись.</w:t>
      </w:r>
    </w:p>
    <w:p w:rsidR="00312037" w:rsidRPr="00312037" w:rsidRDefault="00312037" w:rsidP="003120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основные события истории Беларуси в 1921–1939 гг., их даты: введение нэпа, начало осуществления индустриализации и коллективизации сельского хозяйства в БССР, осуществление политики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белорусизации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>, образование СССР, укрупнения территории БССР;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исторических понятий: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осадники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белорусизация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индустриализация, коллективизация,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коренизация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>, нэп, полонизация, советская общественно-политическая система, продналог;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имена и фамилии исторических деятелей, представителей культуры в 1921–1939 гг., итоги их деятельности и творчества: Я. Н. 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Дроздович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>, В. М. 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Игнатовский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А. Л. Чижевский, О. Ю. Шмидт, Б. А. Тарашкевич,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Якуб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Колас, Янка Купала, Кондрат Крапива, Аркадий Кулешов,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С.О.Притыцкий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Максим Танк,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Михась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Чарот;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введение нэпа, начало осуществления индустриализации и коллективизации сельского хозяйства в БССР, осуществление политики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белорусизации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>, образование СССР, укрупнения территории БССР, решать хронологические задачи;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использовать историческую карту для характеристики важнейших исторических событий: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укрупнения БССР в 1924 г. и 1926 г.; проведение индустриализации в БССР;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давать определения историческим понятиям: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осадники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белорусизация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индустриализация, коллективизация,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коренизация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нэп, полонизация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продналог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характеризовать исторические события с использованием текста учебного пособия, иллюстраций, отрывков исторических документов, информации о памятных исторических местах: итоги и особенности нэпа в Беларуси; итоги и особенности проведения индустриализации и коллективизации сельского хозяйства в Беларуси; участие БССР в образовании СССР; общественно-политическая жизнь в БССР; достижения образования и науки в БССР; положение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западнобелорусских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земель в составе Польши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состояние культуры в Западной Беларуси; отражение исторических событий в произведениях литературы и искусства;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устанавливать и объяснять причинно-следственные связи между историческими событиями: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восстановление разрушенного войной народного хозяйства Беларуси – переход к нэпу; проведение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индустриализации и коллективизации сельского хозяйства в Беларуси – формирование индустриально-аграрного общества; политика полонизации на территории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западнобелорусских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земель в составе Польши – развитие национально-освободительного (национально-культурного) движения;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сравнивать изученные исторические события по самостоятельно определенным критериям; выявлять общее и особенное; формулировать выводы: политика военного коммунизма и нэп; общественно-политическое, социально- экономическое и культурное развитие БССР 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западнобелорусских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зем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ель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в составе Польши; индустриализация и коллективизация сельского хозяйства в СССР и Советской Беларуси;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главное в тексте параграфа, составлять план параграфа или ответ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конкретный вопрос; находить необходимую информацию в тексте параграфа учебного пособия; 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поликонфессиональном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поликультурном обществе.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" w:name="_Hlk137202124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БЕЛАРУСЬ В ГОДЫ ВТОРОЙ МИРОВОЙ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ВЕЛИКОЙ ОТЕЧЕСТВЕННОЙ ВОЙН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(6</w:t>
      </w:r>
      <w:r w:rsidRPr="0031203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Начало Второй мировой войны. Воссоединение Западной Беларуси с БССР. Поход Красной Армии в Западную Беларусь. Установление Советской власти в Западной Беларуси. Хозяйственные и культурные преобразования в западных областях БССР.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Начало Великой Отечественной войны. Нападение нацистской Германии на СССР. Оборонительные бои в Беларуси и их итоги. Героизм и самоотверженность защитников Отечества.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Германский оккупационный режим на территории Беларуси в 1941–1944 гг. План «Ост». Германский «новый порядок». Геноцид белорусского народа. Белорусские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остарбайтеры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Развертывание народной борьбы против германских оккупантов. Создание и боевая деятельность партизанских формирований. Партизанские зоны. «Рельсовая война». Подпольная борьба. Сопротивление мирного населения оккупационному режиму.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Освобождение БССР от германских захватчиков. Вклад белорусского народа в победу над нацистской Германией. Участие БССР в образовании Организации Объединенных Наций (далее – ООН). Белорусская наступательная операция «Багратион». Уроженцы Беларуси на фронтах Великой Отечественной и Второй мировой войн. Включение БССР в состав стран – основательниц ООН. Сохранение исторической памяти о Великой Отечественной войне. Закон Республики Беларусь от 5 января 2022 г. №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146-З «О геноциде белорусского народа».</w:t>
      </w:r>
    </w:p>
    <w:bookmarkEnd w:id="1"/>
    <w:p w:rsidR="00312037" w:rsidRPr="00312037" w:rsidRDefault="00312037" w:rsidP="003120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ОСНОВНЫЕ ТРЕБОВАНИЯ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события истории Беларуси в 1939–1945 гг., их даты: начало похода Красной Армии в Западную Беларусь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17 сентября как государственный праздник Республики Беларусь – День народного единства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включение Западной Беларуси в состав СССР и ее воссоединение с БССР,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начало Великой Отечественной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войны,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22 июня как памятная дата 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– День всенародной памяти жертв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Великой Отечественной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войны, освобождение столицы БССР г. Минска от германских захватчиков,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 июля как государственный праздник – День Республики (День независимости Республики Беларусь),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День Победы советского народа в Великой Отечественной войне, 9 мая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как государственный праздник Республики Беларусь – День Победы, подп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сание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делегацией БССР Устава ООН;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исторических понятий: операция «Багратион», Великая Отечественная война, геноцид, гетто,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остарбайтеры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партизанское движение,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подпольная борьба,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план «Ост», «рельсовая война»;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имена исторических лиц и результаты их деятельности: И. П. Антонов, Т.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П.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Бумажков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Г. У. Дольников, К. С. Заслонов, М.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Казей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Е. В.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Клумов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В. З. Корж, Ф.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И.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Павловский, З. Портнова,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З. М. 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Туснолобова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-Марченко, А. М. Усов,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В.З. Хоружая,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М. Ф.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Шмырев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lastRenderedPageBreak/>
        <w:t>примеры героизма воинов Красной Армии, партизан и подпольщиков, символы памяти белорусского народа о событиях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Великой Отечественной войны;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начало похода Красной Армии в Западную Беларусь, включение Западной Беларуси в состав СССР и ее воссоединение с БССР, начало Великой Отечественной войны, освобождение столицы БССР г. Минска от германских захватчиков, День Победы советского народа в Великой Отечественной войне,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подпи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сание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делегацией БССР Устава ООН; решать хронологические задачи;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для характеристики исторических событий: воссоединение Западной Беларуси с БССР; события Великой Отечественной войны на территории Беларуси;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давать определения историческим понятиям: операция «Багратион», Великая Отечественная война, геноцид, гетто,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остарбайтеры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партизанское движение,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подпольная борьба,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план «Ост», «рельсовая война»;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исторические события с использованием текста учебного пособия, иллюстраций, отрывков исторических документов: оборонительные бои летом 1941 г. на территории БССР; партизанское и подпольное движение на оккупированной территории БССР; геноцид белорусского народа в годы Великой Отечественной войны, освобождение БССР от немецко-фашистских захватчиков; вклад белорусского народа в победу над Германией; участие БССР в образовании ООН; сохранение исторической памяти о Великой Отечественной войне;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историческими событиями: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начало Второй мировой войны – воссоединение Западной Беларуси с БССР;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оборонительные бои летом 1941 г. на территории Беларуси – срыв германского плана молниеносной войны;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клад белорусского народа в победу над нацистской Германией – участие БССР в образовании ООН;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тексте параграфа, составлять план параграфа или ответа на конкретный вопрос; находить необходимую информацию в тексте параграфа учебного пособия; 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использовать различные источники информации (справочники, детские энциклопедии, интернет и другие) для подготовки и презентации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сообщений о важнейших событиях, исторических личностях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БССР ВО ВТОРОЙ ПОЛОВИНЕ 40-х – 80-е гг. ХХ в.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(6 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Общественно-политическая жизнь во второй половине 40-х – первой половине 60-х гг. ХХ в. Особенности послевоенной внутриполитической жизни в БССР. Государственная символика БССР. Изменения в общественно-политической жизни во второй половине 50-х – первой половине 60-х гг. ХХ в.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Социально-экономическое развитие во второй половине 40-х – первой половине 60-х гг. ХХ в. Преодоление последствий войны в области народного хозяйства. Курс на опережающий рост тяжелой промышленности. Развитие машиностроения и нефтехимической промышленности. Восстановление и развитие сельского хозяйства. Коллективизация в западных областях Беларуси. Условия жизни сельского и городского населения.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Общественно-политическое положение во второй половине 60-х – 80-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е гг. ХХ в. Конституционное закрепление руководящей роли Коммунистической партии. Участие населения БССР в общественно- политической жизни. Политика перестройки в БССР. Формирование многопартийности.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Социально-экономическое положение во второй половине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60-х – 80-е гг. ХХ в. Формирование промышленного комплекса БССР. Развитие сельского хозяйства. Уровень жизни населения. Замедление темпов роста экономики и социальной сферы и попытки ускорения социально-экономического развития. Чернобыльская катастрофа и ее последствия для населения и народного хозяйства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Развитие образования, науки и культуры во второй половине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60-х – 80-е гг. ХХ в. Развитие системы народного образования. Достижения ученых – уроженцев Беларуси. Отражение исторических событий в произведениях белорусской советской литературы. Исторический репертуар белорусских театров. Тема Великой Отечественной войны в белорусской живописи. Историческая тематика в белорусском кино. Музыкальное творчество.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нать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события истории Беларуси, их даты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: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принятие Конституции БССР 1978 г.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исторических понятий: индустриальное общество, перестройка, реабилитация;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имена общественно-политических и хозяйственных деятелей, представителей образования и науки, литературы и искусства Беларуси, результаты их деятельности и творчества: К. Т. Мазуров, П. М.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Машеров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А. Е. Андреев, К. П. Орловский, С. Г.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Скоропанов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В. Ф.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Купревич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Я. Б. Зельдович, П. О. Сухой, Алесь Адамович, Василь Быков, Владимир Короткевич, Иван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Мележ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Владимир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Мулявин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Михаил Савицкий, Михаил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Пташук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Виктор Туров;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определять хронологическую последовательность изученных исторических событий, их продолжительность: послевоенное восстановление народного хозяйства БССР, принятие Конституции БССР («развитого социализма»), авария на Чернобыльской атомной электростанции; решать хронологические задачи;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для характеристики исторических событий: достижения в развитии индустриального общества в БССР;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определения историческим понятиям: индустриальное общество, перестройка, реабилитация;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исторические события с использованием текста учебного пособия, иллюстраций, отрывков исторических документов: послевоенное восстановление народного хозяйства БССР; советский общественно-политический строй в БССР; формирование в БССР индустриального общества; достижения БССР в развитии образования 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науки; отражение исторических событий в произведениях литературы и искусства;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и объяснять причинно-следственные связи между историческими событиями: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трудовой героизм народа – быстрое восстановление народного хозяйства после Великой Отечественной войны;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чрезмерная химизация сельского хозяйства, Чернобыльская катастрофа – нарастание экологических проблем;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тексте параграфа, составлять план параграфа или ответа на конкретный вопрос; находить необходимую информацию в тексте параграфа учебного пособия; 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СТАНОВЛЕНИЕ И УКРЕПЛЕНИЕ ГОСУДАРСТВЕННОГО СУВЕРЕНИТЕТА РЕСПУБЛИКИ БЕЛАРУСЬ.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90-е гг. ХХ в. – НАЧАЛО XXI в.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(6 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Становление государственного суверенитета. Декларация о государственном суверенитете БССР от 27 июля 1990 г. и придание ей статуса конституционного закона. Беловежские соглашения, создание Содружества Независимых Государств (далее – СНГ). Принятие Конституции Республики Беларусь 15 марта 1994 г. и введение должности Президента Республики Беларусь. Президентские выборы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1994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Республиканский референдум 14 мая 1995 г. и его итоги.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ные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символ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ы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Республики Беларусь.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Общественно-политическая жизнь во второй половине 90-х гг. ХХ – начале XXI в. Выборы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Президента Республики Беларусь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2001 г., 2006 г., 2010 г., 2015 г., 2020 г.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Республиканские референдумы 24 ноября 1996 г., 17 октября 2004 г., 27 февраля 2022 г., принятые на них изменения и дополнения в Конституцию Республики Беларусь. Основы государственного строя суверенной Республики Беларусь. Всебелорусское народное собрание – высший представительный орган народовластия Республики Беларусь. Основы идеологии белорусского государства. Политические партии и общественные объединения.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Социально-экономическое развитие Республики Беларусь. Экономическое положение Республики Беларусь в первой половине 1990-х гг. и поиск путей выхода из кризиса. Разработка белорусской модели социально-ориентированной экономики, цели и средства ее реализации. Всебелорусские народные собрания и их решения.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Внешняя политика Республики Беларусь. Принципы и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многовекторный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характер внешнеполитического курса Республики Беларусь. Деятельность Беларуси в ООН. Создание Союзного государства Беларуси и России. Укрепление связей Республики Беларусь со странами СНГ. Образование Евразийского экономического союза. Взаимоотношения Беларуси с другими странами мира.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образования и науки, культуры и спорта. Оформление государственного статуса белорусского и русского языков. Развитие национальной системы образования. Достижения в развитии науки. Отражение исторического прошлого и современности в произведениях белорусской литературы и искусства. Олимпийские достижения спортсменов Республики Беларусь.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Урок обобщения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истории Беларуси в 1990-е – начале ХХI в., их даты: принятие Декларации о государственном суверенитете БССР, утверждение нового названия нашей страны и ее государственных символов, создание СНГ, принятие Конституции Республики Беларусь,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15 марта как государственный праздник – День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Конституции Республики Беларусь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,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выборы Президента Республики Беларусь, республиканские референдумы, создание Союза Беларуси и России,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2 апреля как государственный праздник – День единения народов Беларуси и России,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подписание Договора о создании Союзного государства;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определения исторических понятий: Беловежские соглашения, идеология белорусского государства, государственный суверенитет, социально ориентированная экономика, приватизация, референдум, интеграция, Всебелорусское народное собрание;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имена исторических деятелей, деятелей науки, культуры, спорта Беларуси в 1990-е – начале ХХI в., итоги их деятельности и творчества;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определять хронологическую последовательность изученных исторических событий, их продолжительность: принятие Декларации о государственном суверенитете БССР, утверждение нового названия нашей страны и ее государственных символов, создание СНГ, принятие Конституции Республики Беларусь, выборы Президента Республики Беларусь, республиканские референдумы, создание Союза Беларуси и России, подписание Договора о создании Союзного государства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решать хронологические задачи;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использовать историческую карту для характеристики исторических событий: достижения в социально-экономическом развитии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Республики Беларусь, достижения внешней политики Республики Беларусь;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давать определения историческим понятиям: Беловежские соглашения, идеология белорусского государства, государственный суверенитет, социально ориентированная экономика, приватизация, референдум, интеграция, Всебелорусское народное собрание;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характеризовать исторические события с использованием текста учебного пособия, иллюстраций, отрывков исторических документов: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этапы становлен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ия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государственного суверенитета Республики Беларусь,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государственн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ые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символ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республиканские референдумы и их результаты;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конституционные основы государственного строя Республики Беларусь, направления социально-экономического развития Республики Беларусь, принципы внешней политики Республики Беларусь, развитие образования и науки в Республике Беларусь, отражение исторических событий в произведениях литературы и искусства;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главное в тексте параграфа, составлять план параграфа или ответа на конкретный вопрос; находить необходимую информацию в тексте параграфа учебного пособия; 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личностях (деятелях культуры)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поликонфессиональном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поликультурном обществе.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Наш край в 1917 г. – начале XXI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(1 час)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Итоговое обобщение (5 часов) </w:t>
      </w: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1109ED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ГЛАВА 3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ОБЩИЕ ТРЕБОВАНИЯ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 РЕЗУЛЬТАТАМ УЧЕБНОЙ ДЕЯТЕЛЬНОСТИ УЧАЩИХСЯ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 ОКОНЧАНИИ БАЗОВОГО ОБРАЗОВАНИЯ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определять продолжительность и хронологическую последовательность изученных исторических событий на территории Беларуси, соотносить их с историческими периодами;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читать и анализировать историческую карту; характеризовать с её помощью исторические события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на территории Беларуси;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определения историческим понятиям и правильно (в соответствующем контексте) использовать их;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фрагменты исторических документов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использовать текст учебного пособия, иллюстрации, исторические карты, фрагменты исторических документов как источники информации для характеристики исторических событий, личностей;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историческими событиями;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исторические события, выявлять общее и особенное, формулировать выводы;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работать с текстом учебного пособия: выделять главное в тексте параграфа, составлять план параграфа или ответ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конкретный вопрос; находить необходимую информацию в тексте параграфа учебного пособия;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:rsidR="00F320B2" w:rsidRDefault="00312037" w:rsidP="00312037"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осуществления коммун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икации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поликонфессиональном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поликультурном обществе.</w:t>
      </w:r>
    </w:p>
    <w:sectPr w:rsidR="00F320B2" w:rsidSect="003120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37"/>
    <w:rsid w:val="001109ED"/>
    <w:rsid w:val="00312037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8AA8B-F2DB-434C-A48D-3078E31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312037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12037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037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312037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12037"/>
  </w:style>
  <w:style w:type="paragraph" w:customStyle="1" w:styleId="chapter">
    <w:name w:val="chapter"/>
    <w:basedOn w:val="a"/>
    <w:rsid w:val="0031203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1203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12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1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20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120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312037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12037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3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2037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12037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1203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1203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1203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312037"/>
    <w:rPr>
      <w:rFonts w:cs="Times New Roman"/>
    </w:rPr>
  </w:style>
  <w:style w:type="character" w:customStyle="1" w:styleId="21">
    <w:name w:val="Основной текст (2)_"/>
    <w:link w:val="22"/>
    <w:locked/>
    <w:rsid w:val="00312037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37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31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203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312037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312037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1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20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03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2037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312037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312037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312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5439</Words>
  <Characters>31008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2023-09-04T07:51:00Z</dcterms:created>
  <dcterms:modified xsi:type="dcterms:W3CDTF">2023-09-04T08:18:00Z</dcterms:modified>
</cp:coreProperties>
</file>