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77E" w:rsidRDefault="005D4068" w:rsidP="005B1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4068">
        <w:rPr>
          <w:rFonts w:ascii="Times New Roman" w:hAnsi="Times New Roman" w:cs="Times New Roman"/>
          <w:b/>
          <w:sz w:val="24"/>
          <w:szCs w:val="24"/>
        </w:rPr>
        <w:t xml:space="preserve">Разработаны: </w:t>
      </w:r>
      <w:r>
        <w:rPr>
          <w:rFonts w:ascii="Times New Roman" w:hAnsi="Times New Roman" w:cs="Times New Roman"/>
          <w:b/>
          <w:sz w:val="24"/>
          <w:szCs w:val="24"/>
        </w:rPr>
        <w:t>Каменский Юрий</w:t>
      </w:r>
      <w:r w:rsidRPr="005D4068">
        <w:rPr>
          <w:rFonts w:ascii="Times New Roman" w:hAnsi="Times New Roman" w:cs="Times New Roman"/>
          <w:b/>
          <w:sz w:val="24"/>
          <w:szCs w:val="24"/>
        </w:rPr>
        <w:t xml:space="preserve"> Павлович, учитель истории, ГУО «Средняя школа № 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5D4068">
        <w:rPr>
          <w:rFonts w:ascii="Times New Roman" w:hAnsi="Times New Roman" w:cs="Times New Roman"/>
          <w:b/>
          <w:sz w:val="24"/>
          <w:szCs w:val="24"/>
        </w:rPr>
        <w:t xml:space="preserve"> г. Гродно»</w:t>
      </w:r>
    </w:p>
    <w:p w:rsidR="00456348" w:rsidRDefault="005D4068" w:rsidP="005B1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Кухарчик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Наталья Александровна</w:t>
      </w:r>
      <w:r w:rsidRPr="005D4068">
        <w:rPr>
          <w:rFonts w:ascii="Times New Roman" w:hAnsi="Times New Roman" w:cs="Times New Roman"/>
          <w:b/>
          <w:sz w:val="24"/>
          <w:szCs w:val="24"/>
        </w:rPr>
        <w:t xml:space="preserve">, учитель истории, ГУО «Средняя школа №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5D406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22946493"/>
      <w:r w:rsidRPr="005D4068">
        <w:rPr>
          <w:rFonts w:ascii="Times New Roman" w:hAnsi="Times New Roman" w:cs="Times New Roman"/>
          <w:b/>
          <w:sz w:val="24"/>
          <w:szCs w:val="24"/>
        </w:rPr>
        <w:t>имени</w:t>
      </w:r>
      <w:r w:rsidR="00894839">
        <w:rPr>
          <w:rFonts w:ascii="Times New Roman" w:hAnsi="Times New Roman" w:cs="Times New Roman"/>
          <w:b/>
          <w:sz w:val="24"/>
          <w:szCs w:val="24"/>
          <w:lang w:val="be-BY"/>
        </w:rPr>
        <w:t xml:space="preserve"> Е. И. Чайкиной</w:t>
      </w:r>
      <w:r w:rsidRPr="005D406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Pr="005D4068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5D4068">
        <w:rPr>
          <w:rFonts w:ascii="Times New Roman" w:hAnsi="Times New Roman" w:cs="Times New Roman"/>
          <w:b/>
          <w:sz w:val="24"/>
          <w:szCs w:val="24"/>
        </w:rPr>
        <w:t>Гродно»</w:t>
      </w:r>
      <w:proofErr w:type="spellEnd"/>
    </w:p>
    <w:p w:rsidR="003607FD" w:rsidRPr="005D4068" w:rsidRDefault="005D4068" w:rsidP="005B1DA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Навицкая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Светлана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Вацлавовона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5D4068">
        <w:rPr>
          <w:rFonts w:ascii="Times New Roman" w:hAnsi="Times New Roman" w:cs="Times New Roman"/>
          <w:b/>
          <w:sz w:val="24"/>
          <w:szCs w:val="24"/>
        </w:rPr>
        <w:t xml:space="preserve">учитель истории, ГУО «Средняя школа № 20 </w:t>
      </w:r>
      <w:r w:rsidR="00894839" w:rsidRPr="00894839">
        <w:rPr>
          <w:rFonts w:ascii="Times New Roman" w:hAnsi="Times New Roman" w:cs="Times New Roman"/>
          <w:b/>
          <w:sz w:val="24"/>
          <w:szCs w:val="24"/>
        </w:rPr>
        <w:t xml:space="preserve">имени Е. И. Чайкиной </w:t>
      </w:r>
      <w:r w:rsidRPr="005D4068">
        <w:rPr>
          <w:rFonts w:ascii="Times New Roman" w:hAnsi="Times New Roman" w:cs="Times New Roman"/>
          <w:b/>
          <w:sz w:val="24"/>
          <w:szCs w:val="24"/>
        </w:rPr>
        <w:t>г. Гродно»</w:t>
      </w:r>
      <w:bookmarkStart w:id="1" w:name="_GoBack"/>
      <w:bookmarkEnd w:id="1"/>
    </w:p>
    <w:p w:rsidR="005B1DA6" w:rsidRDefault="005B1DA6" w:rsidP="00CA777E">
      <w:pPr>
        <w:ind w:firstLine="851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66F0" w:rsidRPr="00CA777E" w:rsidRDefault="00B166F0" w:rsidP="00CA777E">
      <w:pPr>
        <w:ind w:firstLine="851"/>
        <w:jc w:val="center"/>
        <w:rPr>
          <w:rFonts w:ascii="Times New Roman" w:hAnsi="Times New Roman" w:cs="Times New Roman"/>
          <w:sz w:val="28"/>
          <w:szCs w:val="24"/>
        </w:rPr>
      </w:pPr>
      <w:r w:rsidRPr="00CA777E">
        <w:rPr>
          <w:rFonts w:ascii="Times New Roman" w:hAnsi="Times New Roman" w:cs="Times New Roman"/>
          <w:b/>
          <w:sz w:val="28"/>
          <w:szCs w:val="24"/>
        </w:rPr>
        <w:t>Билет 14</w:t>
      </w:r>
    </w:p>
    <w:p w:rsidR="00CB327E" w:rsidRPr="00CA777E" w:rsidRDefault="00CA777E" w:rsidP="00CA777E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r w:rsidR="00B166F0" w:rsidRPr="00CA777E">
        <w:rPr>
          <w:rFonts w:ascii="Times New Roman" w:hAnsi="Times New Roman" w:cs="Times New Roman"/>
          <w:sz w:val="28"/>
          <w:szCs w:val="24"/>
        </w:rPr>
        <w:t>Практическое задание</w:t>
      </w:r>
      <w:r w:rsidR="00B166F0" w:rsidRPr="00CA777E">
        <w:rPr>
          <w:rFonts w:ascii="Times New Roman" w:hAnsi="Times New Roman" w:cs="Times New Roman"/>
          <w:b/>
          <w:sz w:val="28"/>
          <w:szCs w:val="24"/>
        </w:rPr>
        <w:t>. Германский оккупационный режим на территории Беларуси в 1941-1944 гг. Политика геноцида населения Беларуси.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5"/>
        <w:gridCol w:w="5417"/>
      </w:tblGrid>
      <w:tr w:rsidR="00CA777E" w:rsidTr="00CA777E">
        <w:tc>
          <w:tcPr>
            <w:tcW w:w="5341" w:type="dxa"/>
          </w:tcPr>
          <w:p w:rsidR="00CA777E" w:rsidRPr="00435232" w:rsidRDefault="005B1DA6" w:rsidP="00435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3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="00CA777E" w:rsidRPr="004352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35232">
              <w:rPr>
                <w:rFonts w:ascii="Times New Roman" w:hAnsi="Times New Roman" w:cs="Times New Roman"/>
                <w:sz w:val="24"/>
                <w:szCs w:val="24"/>
              </w:rPr>
              <w:t xml:space="preserve">. Карта. </w:t>
            </w:r>
            <w:r w:rsidR="00CA777E" w:rsidRPr="00435232">
              <w:rPr>
                <w:rFonts w:ascii="Times New Roman" w:hAnsi="Times New Roman" w:cs="Times New Roman"/>
                <w:sz w:val="24"/>
                <w:szCs w:val="24"/>
              </w:rPr>
              <w:t>Крупнейшие концентрационные лагеря и места массового уничтожения советских граждан на оккупированной территории Беларуси</w:t>
            </w:r>
          </w:p>
        </w:tc>
        <w:tc>
          <w:tcPr>
            <w:tcW w:w="5341" w:type="dxa"/>
          </w:tcPr>
          <w:p w:rsidR="00CA777E" w:rsidRPr="00435232" w:rsidRDefault="00CA777E" w:rsidP="004352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3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2. </w:t>
            </w:r>
            <w:r w:rsidR="00651C83">
              <w:rPr>
                <w:rFonts w:ascii="Times New Roman" w:hAnsi="Times New Roman" w:cs="Times New Roman"/>
                <w:sz w:val="24"/>
                <w:szCs w:val="24"/>
              </w:rPr>
              <w:t xml:space="preserve">Мемориальный комплекс «Хатынь». </w:t>
            </w:r>
          </w:p>
          <w:p w:rsidR="00CA777E" w:rsidRPr="00435232" w:rsidRDefault="00CA777E" w:rsidP="004352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777E" w:rsidTr="00CA777E">
        <w:tc>
          <w:tcPr>
            <w:tcW w:w="5341" w:type="dxa"/>
          </w:tcPr>
          <w:p w:rsidR="00CA777E" w:rsidRPr="00435232" w:rsidRDefault="00CA777E" w:rsidP="00BD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5232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margin">
                    <wp:posOffset>0</wp:posOffset>
                  </wp:positionH>
                  <wp:positionV relativeFrom="paragraph">
                    <wp:posOffset>87630</wp:posOffset>
                  </wp:positionV>
                  <wp:extent cx="3202305" cy="2764155"/>
                  <wp:effectExtent l="19050" t="0" r="0" b="0"/>
                  <wp:wrapTight wrapText="bothSides">
                    <wp:wrapPolygon edited="0">
                      <wp:start x="-128" y="0"/>
                      <wp:lineTo x="-128" y="21436"/>
                      <wp:lineTo x="21587" y="21436"/>
                      <wp:lineTo x="21587" y="0"/>
                      <wp:lineTo x="-128" y="0"/>
                    </wp:wrapPolygon>
                  </wp:wrapTight>
                  <wp:docPr id="3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02" t="14101" r="32072" b="17663"/>
                          <a:stretch/>
                        </pic:blipFill>
                        <pic:spPr bwMode="auto">
                          <a:xfrm>
                            <a:off x="0" y="0"/>
                            <a:ext cx="3202305" cy="27641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41" w:type="dxa"/>
          </w:tcPr>
          <w:p w:rsidR="00CA777E" w:rsidRPr="00435232" w:rsidRDefault="00651C83" w:rsidP="00BD0F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C83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99923" cy="2626242"/>
                  <wp:effectExtent l="19050" t="0" r="0" b="0"/>
                  <wp:docPr id="5" name="Рисунок 13" descr="https://ic.pics.livejournal.com/anonimusi/67966348/5276989/5276989_origin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ic.pics.livejournal.com/anonimusi/67966348/5276989/5276989_origin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896" cy="262860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5232" w:rsidRDefault="00435232" w:rsidP="004352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30"/>
        </w:rPr>
      </w:pPr>
    </w:p>
    <w:p w:rsidR="00435232" w:rsidRPr="00435232" w:rsidRDefault="00435232" w:rsidP="00435232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30"/>
        </w:rPr>
      </w:pPr>
      <w:r w:rsidRPr="00435232">
        <w:rPr>
          <w:rFonts w:ascii="Times New Roman" w:hAnsi="Times New Roman" w:cs="Times New Roman"/>
          <w:b/>
          <w:iCs/>
          <w:sz w:val="28"/>
          <w:szCs w:val="30"/>
        </w:rPr>
        <w:t xml:space="preserve">Источник 3. </w:t>
      </w:r>
      <w:r>
        <w:rPr>
          <w:rFonts w:ascii="Times New Roman" w:hAnsi="Times New Roman" w:cs="Times New Roman"/>
          <w:b/>
          <w:iCs/>
          <w:sz w:val="28"/>
          <w:szCs w:val="30"/>
        </w:rPr>
        <w:t>Из замечаний и предложений Э. </w:t>
      </w:r>
      <w:proofErr w:type="spellStart"/>
      <w:r w:rsidRPr="00435232">
        <w:rPr>
          <w:rFonts w:ascii="Times New Roman" w:hAnsi="Times New Roman" w:cs="Times New Roman"/>
          <w:b/>
          <w:iCs/>
          <w:sz w:val="28"/>
          <w:szCs w:val="30"/>
        </w:rPr>
        <w:t>Ветцеля</w:t>
      </w:r>
      <w:proofErr w:type="spellEnd"/>
      <w:r w:rsidRPr="00435232">
        <w:rPr>
          <w:rFonts w:ascii="Times New Roman" w:hAnsi="Times New Roman" w:cs="Times New Roman"/>
          <w:b/>
          <w:iCs/>
          <w:sz w:val="28"/>
          <w:szCs w:val="30"/>
        </w:rPr>
        <w:t xml:space="preserve"> по генеральному плану «Ост». 27 апреля 1942 г.</w:t>
      </w:r>
    </w:p>
    <w:p w:rsidR="00435232" w:rsidRPr="002912AF" w:rsidRDefault="00435232" w:rsidP="00435232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4"/>
          <w:szCs w:val="30"/>
        </w:rPr>
      </w:pPr>
      <w:r>
        <w:rPr>
          <w:rFonts w:ascii="Times New Roman" w:hAnsi="Times New Roman" w:cs="Times New Roman"/>
          <w:iCs/>
          <w:sz w:val="24"/>
          <w:szCs w:val="30"/>
        </w:rPr>
        <w:t xml:space="preserve">в) </w:t>
      </w:r>
      <w:r w:rsidRPr="002912AF">
        <w:rPr>
          <w:rFonts w:ascii="Times New Roman" w:hAnsi="Times New Roman" w:cs="Times New Roman"/>
          <w:iCs/>
          <w:sz w:val="24"/>
          <w:szCs w:val="30"/>
        </w:rPr>
        <w:t>К вопросу о белорусах.</w:t>
      </w:r>
    </w:p>
    <w:p w:rsidR="00435232" w:rsidRPr="00435232" w:rsidRDefault="00435232" w:rsidP="00435232">
      <w:pPr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30"/>
        </w:rPr>
      </w:pPr>
      <w:r w:rsidRPr="00435232">
        <w:rPr>
          <w:rFonts w:ascii="Times New Roman" w:hAnsi="Times New Roman" w:cs="Times New Roman"/>
          <w:iCs/>
          <w:sz w:val="28"/>
          <w:szCs w:val="30"/>
        </w:rPr>
        <w:t>Согласно плану, предусматривается выселение 75 проц. белорусского населения с занимаемой им территории. Значит, 25 проц. белорусов по плану главного управления имперской безопасности подлежат онемечиванию &lt;…&gt;. Нежелательное в расовом отношении белорусское население будет еще в течение многих лет находиться на территории Белоруссии. В связи с этим представляется крайне необходимым по возможности тщательнее отобрать белорусов нордического типа, пригодных по расовым признакам и политическим соображениям для онемечивания, и отправить их в империю с целью использования в качестве рабочей силы &lt;…&gt;. Их можно было бы использовать в сельском хозяйстве в качестве сельскохозяйственных рабочих, а также в промышленности, или как ремесленников. Так как с ними обращались бы как с немцами и ввиду отсутствия у них национального чувства, они в скором времени, по крайней мере в ближайшем поколении, мог ли бы быть полностью онемечены &lt;…&gt;.</w:t>
      </w:r>
    </w:p>
    <w:p w:rsidR="00435232" w:rsidRDefault="00435232" w:rsidP="00BD0F90">
      <w:pPr>
        <w:spacing w:before="240" w:after="0"/>
        <w:jc w:val="both"/>
        <w:rPr>
          <w:rFonts w:ascii="Times New Roman" w:hAnsi="Times New Roman" w:cs="Times New Roman"/>
          <w:iCs/>
          <w:sz w:val="24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C196C" w:rsidRPr="005C196C" w:rsidTr="0065428D">
        <w:tc>
          <w:tcPr>
            <w:tcW w:w="10456" w:type="dxa"/>
          </w:tcPr>
          <w:p w:rsidR="00111EEC" w:rsidRPr="005C196C" w:rsidRDefault="00111EEC" w:rsidP="0065428D">
            <w:pPr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5C196C">
              <w:rPr>
                <w:rFonts w:ascii="Times New Roman" w:hAnsi="Times New Roman" w:cs="Times New Roman"/>
                <w:b/>
                <w:sz w:val="28"/>
                <w:szCs w:val="24"/>
              </w:rPr>
              <w:t>На основе представленных материалов выполните задания:</w:t>
            </w:r>
          </w:p>
          <w:p w:rsidR="00435232" w:rsidRPr="005C196C" w:rsidRDefault="00111EEC" w:rsidP="0043523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196C">
              <w:rPr>
                <w:rFonts w:ascii="Times New Roman" w:hAnsi="Times New Roman" w:cs="Times New Roman"/>
                <w:sz w:val="28"/>
                <w:szCs w:val="24"/>
              </w:rPr>
              <w:t xml:space="preserve">1. </w:t>
            </w:r>
            <w:r w:rsidR="00435232" w:rsidRPr="005C196C">
              <w:rPr>
                <w:rFonts w:ascii="Times New Roman" w:hAnsi="Times New Roman" w:cs="Times New Roman"/>
                <w:sz w:val="28"/>
                <w:szCs w:val="24"/>
              </w:rPr>
              <w:t>Назовите крупнейшие концентрационные лагеря на оккупированной территории Беларуси. Покажите их на картосхеме.</w:t>
            </w:r>
          </w:p>
          <w:p w:rsidR="00435232" w:rsidRPr="005C196C" w:rsidRDefault="00435232" w:rsidP="0043523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196C">
              <w:rPr>
                <w:rFonts w:ascii="Times New Roman" w:hAnsi="Times New Roman" w:cs="Times New Roman"/>
                <w:sz w:val="28"/>
                <w:szCs w:val="24"/>
              </w:rPr>
              <w:t>2.</w:t>
            </w:r>
            <w:r w:rsidR="00651C83" w:rsidRPr="005C196C">
              <w:rPr>
                <w:rFonts w:ascii="Times New Roman" w:hAnsi="Times New Roman" w:cs="Times New Roman"/>
                <w:sz w:val="28"/>
                <w:szCs w:val="24"/>
              </w:rPr>
              <w:t xml:space="preserve"> Назовите населенный пункт, который, на ваш взгляд,  стал символом трагедии белорусского народа в годы Великой Отечественной войны. Свой ответ поясните.</w:t>
            </w:r>
          </w:p>
          <w:p w:rsidR="00435232" w:rsidRPr="005C196C" w:rsidRDefault="00435232" w:rsidP="00435232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C196C">
              <w:rPr>
                <w:rFonts w:ascii="Times New Roman" w:hAnsi="Times New Roman" w:cs="Times New Roman"/>
                <w:sz w:val="28"/>
                <w:szCs w:val="24"/>
              </w:rPr>
              <w:t>3. Почему действия, совершенные нацистскими преступниками на оккупированной территории Беларуси, являются геноцидом белорусского народа? Конкретизируйте свой ответ примерами из источников.</w:t>
            </w:r>
          </w:p>
          <w:p w:rsidR="00111EEC" w:rsidRPr="005C196C" w:rsidRDefault="00435232" w:rsidP="005C196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196C">
              <w:rPr>
                <w:rFonts w:ascii="Times New Roman" w:hAnsi="Times New Roman" w:cs="Times New Roman"/>
                <w:sz w:val="28"/>
                <w:szCs w:val="24"/>
              </w:rPr>
              <w:t xml:space="preserve">4. Докажите, что германский оккупационный режим </w:t>
            </w:r>
            <w:r w:rsidR="005C196C" w:rsidRPr="005C196C">
              <w:rPr>
                <w:rFonts w:ascii="Times New Roman" w:hAnsi="Times New Roman" w:cs="Times New Roman"/>
                <w:sz w:val="28"/>
                <w:szCs w:val="24"/>
              </w:rPr>
              <w:t>на территории Беларуси в 1941-1944 гг</w:t>
            </w:r>
            <w:r w:rsidR="005C196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="005C196C" w:rsidRPr="005C196C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5C196C">
              <w:rPr>
                <w:rFonts w:ascii="Times New Roman" w:hAnsi="Times New Roman" w:cs="Times New Roman"/>
                <w:sz w:val="28"/>
                <w:szCs w:val="24"/>
              </w:rPr>
              <w:t>носил человеконенавистнический характер.</w:t>
            </w:r>
          </w:p>
        </w:tc>
      </w:tr>
    </w:tbl>
    <w:p w:rsidR="00CA777E" w:rsidRDefault="00CA777E" w:rsidP="00CA777E">
      <w:pPr>
        <w:rPr>
          <w:rFonts w:ascii="Times New Roman" w:hAnsi="Times New Roman" w:cs="Times New Roman"/>
          <w:b/>
          <w:sz w:val="24"/>
          <w:szCs w:val="24"/>
        </w:rPr>
      </w:pPr>
    </w:p>
    <w:p w:rsidR="00CA777E" w:rsidRDefault="00CA777E" w:rsidP="00CA77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Ссылки: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6633"/>
      </w:tblGrid>
      <w:tr w:rsidR="00CA777E" w:rsidRPr="008D4615" w:rsidTr="00A031E7">
        <w:tc>
          <w:tcPr>
            <w:tcW w:w="704" w:type="dxa"/>
          </w:tcPr>
          <w:p w:rsidR="00CA777E" w:rsidRPr="008D4615" w:rsidRDefault="00CA777E" w:rsidP="00A031E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bookmarkStart w:id="2" w:name="_Hlk122941604"/>
            <w:r w:rsidRPr="008D461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3119" w:type="dxa"/>
          </w:tcPr>
          <w:p w:rsidR="00CA777E" w:rsidRPr="00575330" w:rsidRDefault="00CA777E" w:rsidP="00A031E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3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Источник информации</w:t>
            </w:r>
          </w:p>
        </w:tc>
        <w:tc>
          <w:tcPr>
            <w:tcW w:w="6633" w:type="dxa"/>
          </w:tcPr>
          <w:p w:rsidR="00CA777E" w:rsidRPr="00575330" w:rsidRDefault="00CA777E" w:rsidP="00A031E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7533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Откуда взят источник</w:t>
            </w:r>
          </w:p>
        </w:tc>
      </w:tr>
      <w:tr w:rsidR="00435232" w:rsidRPr="008D4615" w:rsidTr="00A031E7">
        <w:tc>
          <w:tcPr>
            <w:tcW w:w="704" w:type="dxa"/>
          </w:tcPr>
          <w:p w:rsidR="00435232" w:rsidRPr="008D4615" w:rsidRDefault="00435232" w:rsidP="00A031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8D46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119" w:type="dxa"/>
          </w:tcPr>
          <w:p w:rsidR="00435232" w:rsidRPr="00575330" w:rsidRDefault="00435232" w:rsidP="005257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05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Карт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e-BY" w:eastAsia="ru-RU"/>
              </w:rPr>
              <w:t>остема</w:t>
            </w:r>
            <w:r w:rsidRPr="00AF05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«Крупнейшие концентрационные лагеря и места массового уничтожения советских граждан на оккупированной территории Беларуси»</w:t>
            </w:r>
          </w:p>
        </w:tc>
        <w:tc>
          <w:tcPr>
            <w:tcW w:w="6633" w:type="dxa"/>
          </w:tcPr>
          <w:p w:rsidR="00435232" w:rsidRPr="000944BF" w:rsidRDefault="00435232" w:rsidP="005C196C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AF0513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История Беларуси, 1917 г. — начало XXI в.: учеб. пособие для 9-го </w:t>
            </w:r>
            <w:proofErr w:type="spellStart"/>
            <w:r w:rsidRPr="00AF0513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>кл</w:t>
            </w:r>
            <w:proofErr w:type="spellEnd"/>
            <w:r w:rsidRPr="00AF0513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. учреждений общ. сред. образования с рус. яз. обучения / С. В. Панов, В. Н. </w:t>
            </w:r>
            <w:proofErr w:type="spellStart"/>
            <w:r w:rsidRPr="00AF0513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>Сидорцов</w:t>
            </w:r>
            <w:proofErr w:type="spellEnd"/>
            <w:r w:rsidRPr="00AF0513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, В. М. Фомин ; пер. на рус. яз. О. Р. </w:t>
            </w:r>
            <w:proofErr w:type="spellStart"/>
            <w:r w:rsidRPr="00AF0513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>Ермакович</w:t>
            </w:r>
            <w:proofErr w:type="spellEnd"/>
            <w:r w:rsidRPr="00AF0513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, В. М. Иванова. — </w:t>
            </w:r>
            <w:proofErr w:type="gramStart"/>
            <w:r w:rsidRPr="00AF0513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>Минск :</w:t>
            </w:r>
            <w:proofErr w:type="gramEnd"/>
            <w:r w:rsidRPr="00AF0513">
              <w:rPr>
                <w:rFonts w:ascii="Times New Roman" w:eastAsia="Times New Roman" w:hAnsi="Times New Roman" w:cs="Times New Roman"/>
                <w:bCs/>
                <w:i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 Изд. центр БГУ, 2019. — 180 с.</w:t>
            </w:r>
          </w:p>
        </w:tc>
      </w:tr>
      <w:tr w:rsidR="00435232" w:rsidRPr="008D4615" w:rsidTr="00A031E7">
        <w:tc>
          <w:tcPr>
            <w:tcW w:w="704" w:type="dxa"/>
          </w:tcPr>
          <w:p w:rsidR="00435232" w:rsidRPr="008D4615" w:rsidRDefault="00435232" w:rsidP="00A031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119" w:type="dxa"/>
          </w:tcPr>
          <w:p w:rsidR="00435232" w:rsidRPr="006A6127" w:rsidRDefault="00435232" w:rsidP="0052578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e-BY" w:eastAsia="ru-RU"/>
              </w:rPr>
            </w:pPr>
          </w:p>
        </w:tc>
        <w:tc>
          <w:tcPr>
            <w:tcW w:w="6633" w:type="dxa"/>
          </w:tcPr>
          <w:p w:rsidR="00435232" w:rsidRPr="006A6127" w:rsidRDefault="00435232" w:rsidP="0052578F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be-BY" w:eastAsia="ru-RU"/>
              </w:rPr>
            </w:pPr>
          </w:p>
        </w:tc>
      </w:tr>
      <w:tr w:rsidR="00435232" w:rsidRPr="008D4615" w:rsidTr="00A031E7">
        <w:tc>
          <w:tcPr>
            <w:tcW w:w="704" w:type="dxa"/>
          </w:tcPr>
          <w:p w:rsidR="00435232" w:rsidRPr="000944BF" w:rsidRDefault="00435232" w:rsidP="00A031E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r w:rsidRPr="008D461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119" w:type="dxa"/>
          </w:tcPr>
          <w:p w:rsidR="00435232" w:rsidRPr="00575330" w:rsidRDefault="00435232" w:rsidP="0052578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074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Из замечаний и предложений Э. </w:t>
            </w:r>
            <w:proofErr w:type="spellStart"/>
            <w:r w:rsidRPr="004074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Ветцеля</w:t>
            </w:r>
            <w:proofErr w:type="spellEnd"/>
            <w:r w:rsidRPr="0040749E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по генеральному плану «Ост». 27 апреля 1942 г.</w:t>
            </w:r>
          </w:p>
        </w:tc>
        <w:tc>
          <w:tcPr>
            <w:tcW w:w="6633" w:type="dxa"/>
          </w:tcPr>
          <w:p w:rsidR="00435232" w:rsidRPr="0040749E" w:rsidRDefault="00435232" w:rsidP="0052578F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074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Великая Отечественная война советского народа (в контексте Второй мировой войны): учеб. пособие для 9(11) </w:t>
            </w:r>
            <w:proofErr w:type="spellStart"/>
            <w:r w:rsidRPr="004074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4074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 учреждений общ. сред. Образования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4074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 рус. яз. обучения / А. А. Коваленя [и др.]; под ред. А. А. Ковалени. — Минск:</w:t>
            </w:r>
          </w:p>
          <w:p w:rsidR="00435232" w:rsidRPr="00AC27AF" w:rsidRDefault="00435232" w:rsidP="0052578F">
            <w:pPr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40749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Изд. центр БГУ, 2022. — 246 с.: ил., карт. Стр.95 - 96</w:t>
            </w:r>
          </w:p>
        </w:tc>
      </w:tr>
      <w:bookmarkEnd w:id="2"/>
    </w:tbl>
    <w:p w:rsidR="004C40D9" w:rsidRDefault="004C40D9" w:rsidP="00BD0F90">
      <w:pPr>
        <w:spacing w:before="240" w:after="0"/>
        <w:jc w:val="both"/>
        <w:rPr>
          <w:rFonts w:ascii="Times New Roman" w:hAnsi="Times New Roman" w:cs="Times New Roman"/>
          <w:iCs/>
          <w:sz w:val="24"/>
          <w:szCs w:val="30"/>
        </w:rPr>
      </w:pPr>
    </w:p>
    <w:p w:rsidR="001912D0" w:rsidRDefault="001912D0" w:rsidP="00BD0F90">
      <w:pPr>
        <w:spacing w:before="240" w:after="0"/>
        <w:jc w:val="both"/>
        <w:rPr>
          <w:rFonts w:ascii="Times New Roman" w:hAnsi="Times New Roman" w:cs="Times New Roman"/>
          <w:iCs/>
          <w:sz w:val="24"/>
          <w:szCs w:val="30"/>
        </w:rPr>
      </w:pPr>
    </w:p>
    <w:p w:rsidR="001912D0" w:rsidRDefault="001912D0" w:rsidP="00BD0F90">
      <w:pPr>
        <w:spacing w:before="240" w:after="0"/>
        <w:jc w:val="both"/>
        <w:rPr>
          <w:rFonts w:ascii="Times New Roman" w:hAnsi="Times New Roman" w:cs="Times New Roman"/>
          <w:iCs/>
          <w:sz w:val="24"/>
          <w:szCs w:val="30"/>
        </w:rPr>
      </w:pPr>
    </w:p>
    <w:p w:rsidR="001912D0" w:rsidRDefault="001912D0" w:rsidP="00BD0F90">
      <w:pPr>
        <w:spacing w:before="240" w:after="0"/>
        <w:jc w:val="both"/>
        <w:rPr>
          <w:rFonts w:ascii="Times New Roman" w:hAnsi="Times New Roman" w:cs="Times New Roman"/>
          <w:iCs/>
          <w:sz w:val="24"/>
          <w:szCs w:val="30"/>
        </w:rPr>
      </w:pPr>
    </w:p>
    <w:p w:rsidR="00651C83" w:rsidRDefault="00651C83" w:rsidP="00BD0F90">
      <w:pPr>
        <w:spacing w:before="240" w:after="0"/>
        <w:jc w:val="both"/>
        <w:rPr>
          <w:rFonts w:ascii="Times New Roman" w:hAnsi="Times New Roman" w:cs="Times New Roman"/>
          <w:iCs/>
          <w:sz w:val="24"/>
          <w:szCs w:val="30"/>
        </w:rPr>
      </w:pPr>
    </w:p>
    <w:p w:rsidR="00651C83" w:rsidRDefault="00651C83" w:rsidP="00BD0F90">
      <w:pPr>
        <w:spacing w:before="240" w:after="0"/>
        <w:jc w:val="both"/>
        <w:rPr>
          <w:rFonts w:ascii="Times New Roman" w:hAnsi="Times New Roman" w:cs="Times New Roman"/>
          <w:iCs/>
          <w:sz w:val="24"/>
          <w:szCs w:val="30"/>
        </w:rPr>
      </w:pPr>
    </w:p>
    <w:p w:rsidR="00651C83" w:rsidRDefault="00651C83" w:rsidP="00BD0F90">
      <w:pPr>
        <w:spacing w:before="240" w:after="0"/>
        <w:jc w:val="both"/>
        <w:rPr>
          <w:rFonts w:ascii="Times New Roman" w:hAnsi="Times New Roman" w:cs="Times New Roman"/>
          <w:iCs/>
          <w:sz w:val="24"/>
          <w:szCs w:val="30"/>
        </w:rPr>
      </w:pPr>
    </w:p>
    <w:p w:rsidR="00651C83" w:rsidRDefault="00651C83" w:rsidP="00BD0F90">
      <w:pPr>
        <w:spacing w:before="240" w:after="0"/>
        <w:jc w:val="both"/>
        <w:rPr>
          <w:rFonts w:ascii="Times New Roman" w:hAnsi="Times New Roman" w:cs="Times New Roman"/>
          <w:iCs/>
          <w:sz w:val="24"/>
          <w:szCs w:val="30"/>
        </w:rPr>
      </w:pPr>
    </w:p>
    <w:sectPr w:rsidR="00651C83" w:rsidSect="001571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7121"/>
    <w:rsid w:val="000636EB"/>
    <w:rsid w:val="000944BF"/>
    <w:rsid w:val="000B5E64"/>
    <w:rsid w:val="000F31D1"/>
    <w:rsid w:val="00111EEC"/>
    <w:rsid w:val="00133E2B"/>
    <w:rsid w:val="00157121"/>
    <w:rsid w:val="001912D0"/>
    <w:rsid w:val="00231ADB"/>
    <w:rsid w:val="00234BB8"/>
    <w:rsid w:val="00292101"/>
    <w:rsid w:val="002B5EAC"/>
    <w:rsid w:val="003002DE"/>
    <w:rsid w:val="003109A3"/>
    <w:rsid w:val="00317876"/>
    <w:rsid w:val="003359F9"/>
    <w:rsid w:val="003607FD"/>
    <w:rsid w:val="003A5E48"/>
    <w:rsid w:val="00435232"/>
    <w:rsid w:val="004457E0"/>
    <w:rsid w:val="00456348"/>
    <w:rsid w:val="004C40D9"/>
    <w:rsid w:val="00505CF0"/>
    <w:rsid w:val="00541320"/>
    <w:rsid w:val="00555086"/>
    <w:rsid w:val="00575330"/>
    <w:rsid w:val="005B1DA6"/>
    <w:rsid w:val="005C0037"/>
    <w:rsid w:val="005C196C"/>
    <w:rsid w:val="005D4068"/>
    <w:rsid w:val="00650D49"/>
    <w:rsid w:val="00651C83"/>
    <w:rsid w:val="006A6127"/>
    <w:rsid w:val="0070061D"/>
    <w:rsid w:val="00724ADA"/>
    <w:rsid w:val="007316C2"/>
    <w:rsid w:val="0074507B"/>
    <w:rsid w:val="00786FAB"/>
    <w:rsid w:val="007900C1"/>
    <w:rsid w:val="007C541F"/>
    <w:rsid w:val="007F4320"/>
    <w:rsid w:val="008430F5"/>
    <w:rsid w:val="00875B91"/>
    <w:rsid w:val="00881409"/>
    <w:rsid w:val="00894839"/>
    <w:rsid w:val="008A308F"/>
    <w:rsid w:val="008A3E0B"/>
    <w:rsid w:val="008B4CAB"/>
    <w:rsid w:val="008D4615"/>
    <w:rsid w:val="008E6C46"/>
    <w:rsid w:val="00905C31"/>
    <w:rsid w:val="00923103"/>
    <w:rsid w:val="00986F4A"/>
    <w:rsid w:val="009A2FFA"/>
    <w:rsid w:val="009E23C8"/>
    <w:rsid w:val="00A1496E"/>
    <w:rsid w:val="00AC27AF"/>
    <w:rsid w:val="00AE5C28"/>
    <w:rsid w:val="00AF0513"/>
    <w:rsid w:val="00B166F0"/>
    <w:rsid w:val="00B87CD5"/>
    <w:rsid w:val="00BD0F90"/>
    <w:rsid w:val="00BE672D"/>
    <w:rsid w:val="00C51EF5"/>
    <w:rsid w:val="00CA777E"/>
    <w:rsid w:val="00CB327E"/>
    <w:rsid w:val="00CD0022"/>
    <w:rsid w:val="00CF4232"/>
    <w:rsid w:val="00D70128"/>
    <w:rsid w:val="00F2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29A08"/>
  <w15:docId w15:val="{C0F1DD14-B6A5-4FFE-81CC-D321DAD3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0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6C4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E6C4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191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306</dc:creator>
  <cp:keywords/>
  <dc:description/>
  <cp:lastModifiedBy>Ольга Гончарик</cp:lastModifiedBy>
  <cp:revision>32</cp:revision>
  <dcterms:created xsi:type="dcterms:W3CDTF">2022-12-23T13:11:00Z</dcterms:created>
  <dcterms:modified xsi:type="dcterms:W3CDTF">2023-01-31T11:29:00Z</dcterms:modified>
</cp:coreProperties>
</file>