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B5" w:rsidRPr="00232B24" w:rsidRDefault="00D851B5" w:rsidP="00D851B5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D851B5" w:rsidRPr="00232B24" w:rsidRDefault="00D851B5" w:rsidP="00D851B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D851B5" w:rsidRPr="00232B24" w:rsidRDefault="00D851B5" w:rsidP="00D851B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D851B5" w:rsidRPr="00232B24" w:rsidRDefault="00D851B5" w:rsidP="00D851B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jc w:val="center"/>
        <w:rPr>
          <w:sz w:val="30"/>
          <w:szCs w:val="30"/>
          <w:lang w:val="be-BY"/>
        </w:rPr>
      </w:pPr>
    </w:p>
    <w:p w:rsidR="00D851B5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Білеты 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для правядзення экзамену ў парадку экстэрнату 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пры засваенні зместу адукацыйнай праграмы 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базавай адукацыі 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вучэбным прадмеце «Працоўнае навучанне» (абслуговая праца)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bookmarkStart w:id="0" w:name="_Hlk535831901"/>
      <w:bookmarkEnd w:id="0"/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D851B5" w:rsidRPr="00892E4C" w:rsidRDefault="00D851B5" w:rsidP="00D851B5">
      <w:pPr>
        <w:widowControl w:val="0"/>
        <w:shd w:val="clear" w:color="auto" w:fill="FFFFFF"/>
        <w:autoSpaceDE w:val="0"/>
        <w:ind w:right="46" w:firstLine="709"/>
        <w:jc w:val="center"/>
        <w:rPr>
          <w:color w:val="FF0000"/>
          <w:sz w:val="30"/>
          <w:szCs w:val="30"/>
          <w:highlight w:val="yellow"/>
          <w:lang w:val="be-BY"/>
        </w:rPr>
      </w:pPr>
      <w:r w:rsidRPr="00892E4C">
        <w:rPr>
          <w:color w:val="FF0000"/>
          <w:highlight w:val="yellow"/>
          <w:lang w:val="be-BY"/>
        </w:rPr>
        <w:br w:type="page"/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lastRenderedPageBreak/>
        <w:t>Білет № 1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Паняцце аб кулінарыі. Агульныя звесткі аб культуры харчавання, правільным здаровым харчаванні. Агульныя звесткі аб саставе харчовых прадуктаў, вітамінах і мінеральных рэчывах, якія змяшчаюцца ў прадуктах харчавання. Рацыянальнае харчаванне.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2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тэкстыльных валокнах. Будова, валакністы састаў, уласцівасці тканін. Асартымент тканін і тэкстыльных матэрыялаў, якія выпускаюцца на прадпрыемствах Рэспублікі Беларусь.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3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структуры сямейнага бюджэту. Агульныя звесткі аб правах спажыўца, правілах вяртання няякаснага тавару.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4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значэнні салодкіх страў, іх відаў у харчаванні чалавека. Спосабы цеплавой апрацоўкі. Асартымент салодкіх страў, тэхналогія іх прыгатавання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5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пажыўнай каштоўнасці і значэнні круп у харчаванні чалавека, аб асартыменце і цеплавой апрацоўцы макаронных вырабаў. Вызначэнне дабраякаснасці круп і макаронных вырабаў, умовы і спосабы захоўвання прадуктаў. Асартымент страў, тэхналогія іх прыгатавання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6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відах бытавых швейных машын. Будова швейнай машыны. Падрыхтоўка швейнай машыны да працы. Прыёмы работы на швейнай машыне. Эксплуатацыя і догляд швейнай машыны.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7</w:t>
      </w:r>
    </w:p>
    <w:p w:rsidR="00D851B5" w:rsidRPr="00892E4C" w:rsidRDefault="00D851B5" w:rsidP="00D851B5">
      <w:pPr>
        <w:pStyle w:val="a3"/>
        <w:tabs>
          <w:tab w:val="left" w:pos="907"/>
        </w:tabs>
        <w:ind w:left="0" w:right="0"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 xml:space="preserve">1. Агульныя звесткі аб інтэр’еры жылога памяшкання і яго кампазіцыі. Агульныя звесткі аб значэнні колеру ў інтэр’еры, колеравых </w:t>
      </w:r>
      <w:r w:rsidRPr="00892E4C">
        <w:rPr>
          <w:sz w:val="30"/>
          <w:szCs w:val="30"/>
          <w:lang w:val="be-BY"/>
        </w:rPr>
        <w:lastRenderedPageBreak/>
        <w:t xml:space="preserve">гамах. Агульныя звесткі аб відах мэблі, класіфікацыі мэблі. Агульныя звесткі аб прызначэнні тэкстылю, відах тэкстылю ў інтэр’еры, аб кампанентах дэкарыравання інтэр’еру. 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8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Паняцце аб машыннай іголцы, аб прызначэнні, будове і правілах устаноўкі машыннай іголкі. Непаладкі ў рабоце швейнай машыны, выкліканыя дэфектамі машыннай іголкі. Рэгулятары швейнай машыны, прычыны непаладак у рабоце швейнай машыны і спосабы іх устаранення.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9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пажыўнай каштоўнасці малака і малочных прадуктаў, аб спосабах вызначэння іх дабраякаснасці. Цеплавая апрацоўка прадуктаў. Асартымент страў з малака і малочных прадуктаў, тэхналогія іх прыгатавання.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10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класіфікацыі сучаснага адзення (па прызначэнні, спосабу ўжывання, пары года). Паняцце прапорцыі. Агульныя звесткі аб прапорцыях і памерах адзення. Паняцце аб фасоне і мадэлі, аб стылі і ансамблі ў адзенні. Рацыянальны гардэроб.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11</w:t>
      </w:r>
    </w:p>
    <w:p w:rsidR="00D851B5" w:rsidRPr="00892E4C" w:rsidRDefault="00D851B5" w:rsidP="00D851B5">
      <w:pPr>
        <w:shd w:val="clear" w:color="auto" w:fill="FFFFFF"/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 xml:space="preserve">1. Беларуская нацыянальная кухня: асаблівасці прыгатавання страў, звязаных са святамі каляндарнага цыкла, сямейнымі абрадамі. 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12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пажыўнай каштоўнасці і значэнні мяса ў харчаванні чалавека, відах мясной сыравіны, вызначэнні дабраякаснасці мяса. Агульныя звесткі аб відах цеплавой апрацоўкі мяса. Асартымент страў, тэхналогія іх прыгатавання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13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 xml:space="preserve">1. Агульныя звесткі аб пажыўнай каштоўнасці і значэнні рыбы і нярыбных прадуктаў мора ў харчаванні чалавека, спосабах вызначэння іх дабраякаснасці. Першасная і цеплавая апрацоўка прадуктаў. Асартымент </w:t>
      </w:r>
      <w:r w:rsidRPr="00892E4C">
        <w:rPr>
          <w:sz w:val="30"/>
          <w:szCs w:val="30"/>
          <w:lang w:val="be-BY"/>
        </w:rPr>
        <w:lastRenderedPageBreak/>
        <w:t>страў з рыбы, тэхналогія іх прыгатавання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14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відах машынных швоў, іх прызначэнні. Паслядоўнасць выканання машынных швоў.</w:t>
      </w:r>
    </w:p>
    <w:p w:rsidR="00D851B5" w:rsidRPr="00892E4C" w:rsidRDefault="00D851B5" w:rsidP="00D851B5">
      <w:pPr>
        <w:tabs>
          <w:tab w:val="left" w:pos="907"/>
          <w:tab w:val="left" w:pos="4170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15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Сервіроўка стала. Агульныя звесткі аб сервіроўцы стала і відах прыёму гасцей. Асаблівасці сервіроўкі стала (на выбар).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16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пажыўнай каштоўнасці і значэнні агародніны ў харчаванні чалавека, яе класіфікацыі, вызначэнні якасці, умовах і спосабах яе захоўвання. Першасная і цеплавая апрацоўка гародніны. Асартымент страў і гарніраў з гародніны, тэхналогія іх прыгатавання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17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 xml:space="preserve">1. Агульныя звесткі аб мадэляванні і канструяванні швейных вырабаў. Разлік колькасці тканіны на стварэнне швейнага вырабу. Віды аздаблення швейнага вырабу. 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18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Сучасныя тэкстыльныя матэрыялы. Агульныя звесткі аб нятканых матэрыялах, іх уласцівасцях, пракладачных, падкладачных і аздобных матэрыялах. Агульныя звесткі аб трыкатажным палатне, яго відах, уласцівасцях, сферы прымянення.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19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Вырабы з цеста. Віды цеста і спосабы яго прыгатавання. Бездражджавое прэснае цеста. Тэхналогія прыгатавання вырабаў з цеста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20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lastRenderedPageBreak/>
        <w:t>1. Вырабы з цеста. Віды цеста і спосабы яго прыгатавання. Бездражджавое пясочнае, бісквітнае, слаёнае, заварное цеста. Тэхналогія прыгатавання вырабаў з цеста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21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1. Вырабы з цеста. Віды цеста і спосабы яго прыгатавання. Дражджавое цеста. Тэхналогія прыгатавання вырабаў з цеста (на выбар). Патрабаванні да якасці, правілы падачы.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</w:p>
    <w:p w:rsidR="00D851B5" w:rsidRPr="00892E4C" w:rsidRDefault="00D851B5" w:rsidP="00D851B5">
      <w:pPr>
        <w:pStyle w:val="1"/>
        <w:spacing w:before="0" w:after="0" w:line="240" w:lineRule="auto"/>
        <w:ind w:firstLine="709"/>
        <w:rPr>
          <w:b w:val="0"/>
          <w:lang w:val="be-BY"/>
        </w:rPr>
      </w:pPr>
      <w:r w:rsidRPr="00892E4C">
        <w:rPr>
          <w:b w:val="0"/>
          <w:lang w:val="be-BY"/>
        </w:rPr>
        <w:t>Білет № 22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аб асаблівасцях выканання і відах вільготна-цеплавой апрацоўкі (унутрыпрацэсная і канчатковая) швейных вырабаў з улікам іх уласцівасцей. Догляд швейных вырабаў.</w:t>
      </w:r>
    </w:p>
    <w:p w:rsidR="00D851B5" w:rsidRPr="00892E4C" w:rsidRDefault="00D851B5" w:rsidP="00D851B5">
      <w:pPr>
        <w:tabs>
          <w:tab w:val="left" w:pos="907"/>
        </w:tabs>
        <w:ind w:firstLine="709"/>
        <w:jc w:val="both"/>
        <w:rPr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D851B5" w:rsidRDefault="00D851B5">
      <w:bookmarkStart w:id="1" w:name="_GoBack"/>
      <w:bookmarkEnd w:id="1"/>
    </w:p>
    <w:sectPr w:rsidR="00D851B5" w:rsidSect="00D85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B5"/>
    <w:rsid w:val="00D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B29B-75F5-4969-906D-F2AE8332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qFormat/>
    <w:rsid w:val="00D851B5"/>
    <w:pPr>
      <w:ind w:left="-103" w:right="-113"/>
      <w:jc w:val="center"/>
    </w:pPr>
    <w:rPr>
      <w:rFonts w:eastAsia="SimSun"/>
    </w:rPr>
  </w:style>
  <w:style w:type="paragraph" w:customStyle="1" w:styleId="1">
    <w:name w:val="Стиль1"/>
    <w:basedOn w:val="a"/>
    <w:qFormat/>
    <w:rsid w:val="00D851B5"/>
    <w:pPr>
      <w:spacing w:before="320" w:after="160" w:line="360" w:lineRule="exact"/>
      <w:jc w:val="center"/>
    </w:pPr>
    <w:rPr>
      <w:rFonts w:eastAsia="SimSu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2022-12-07T07:51:00Z</dcterms:created>
  <dcterms:modified xsi:type="dcterms:W3CDTF">2022-12-07T07:52:00Z</dcterms:modified>
</cp:coreProperties>
</file>