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EF" w:rsidRDefault="003F7F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7FEF" w:rsidRDefault="003F7FEF">
      <w:pPr>
        <w:pStyle w:val="ConsPlusNormal"/>
        <w:jc w:val="both"/>
        <w:outlineLvl w:val="0"/>
      </w:pPr>
    </w:p>
    <w:p w:rsidR="003F7FEF" w:rsidRDefault="003F7FEF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3F7FEF" w:rsidRDefault="003F7FEF">
      <w:pPr>
        <w:pStyle w:val="ConsPlusNormal"/>
        <w:spacing w:before="220"/>
        <w:jc w:val="both"/>
      </w:pPr>
      <w:r>
        <w:t>Республики Беларусь 10 февраля 2015 г. N 1/15614</w:t>
      </w:r>
    </w:p>
    <w:p w:rsidR="003F7FEF" w:rsidRDefault="003F7F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FEF" w:rsidRDefault="003F7FEF">
      <w:pPr>
        <w:pStyle w:val="ConsPlusNormal"/>
        <w:jc w:val="both"/>
      </w:pPr>
    </w:p>
    <w:p w:rsidR="003F7FEF" w:rsidRDefault="003F7FEF">
      <w:pPr>
        <w:pStyle w:val="ConsPlusTitle"/>
        <w:jc w:val="center"/>
      </w:pPr>
      <w:r>
        <w:t>УКАЗ ПРЕЗИДЕНТА РЕСПУБЛИКИ БЕЛАРУСЬ</w:t>
      </w:r>
    </w:p>
    <w:p w:rsidR="003F7FEF" w:rsidRDefault="003F7FEF">
      <w:pPr>
        <w:pStyle w:val="ConsPlusTitle"/>
        <w:jc w:val="center"/>
      </w:pPr>
      <w:r>
        <w:t>9 февраля 2015 г. N 48</w:t>
      </w:r>
    </w:p>
    <w:p w:rsidR="003F7FEF" w:rsidRDefault="003F7FEF">
      <w:pPr>
        <w:pStyle w:val="ConsPlusTitle"/>
        <w:jc w:val="center"/>
      </w:pPr>
    </w:p>
    <w:p w:rsidR="003F7FEF" w:rsidRDefault="003F7FEF">
      <w:pPr>
        <w:pStyle w:val="ConsPlusTitle"/>
        <w:jc w:val="center"/>
      </w:pPr>
      <w:r>
        <w:t>О МЕРАХ ПО ОБЕСПЕЧЕНИЮ ГОСУДАРСТВЕННОГО КОНТРОЛЯ (НАДЗОРА) ЗА СОБЛЮДЕНИЕМ ТРЕБОВАНИЙ ТЕХНИЧЕСКИХ РЕГЛАМЕНТОВ</w:t>
      </w:r>
    </w:p>
    <w:p w:rsidR="003F7FEF" w:rsidRDefault="003F7F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7F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7FEF" w:rsidRDefault="003F7F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Республики Беларусь от 09.02.2015 </w:t>
            </w:r>
            <w:hyperlink r:id="rId5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3F7FEF" w:rsidRDefault="003F7F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6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3F7FEF" w:rsidRDefault="003F7FE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Республики Беларусь</w:t>
            </w:r>
          </w:p>
          <w:p w:rsidR="003F7FEF" w:rsidRDefault="003F7FEF">
            <w:pPr>
              <w:pStyle w:val="ConsPlusNormal"/>
              <w:jc w:val="center"/>
            </w:pPr>
            <w:r>
              <w:rPr>
                <w:color w:val="392C69"/>
              </w:rPr>
              <w:t>от 20.02.2015 N 90)</w:t>
            </w:r>
          </w:p>
        </w:tc>
      </w:tr>
    </w:tbl>
    <w:p w:rsidR="003F7FEF" w:rsidRDefault="003F7FEF">
      <w:pPr>
        <w:pStyle w:val="ConsPlusNormal"/>
        <w:jc w:val="both"/>
      </w:pPr>
    </w:p>
    <w:p w:rsidR="003F7FEF" w:rsidRDefault="003F7FEF">
      <w:pPr>
        <w:pStyle w:val="ConsPlusNormal"/>
        <w:ind w:firstLine="540"/>
        <w:jc w:val="both"/>
      </w:pPr>
      <w:r>
        <w:t>В целях обеспечения соблюдения требований технических регламентов Таможенного союза, Евразийского экономического союза, повышения эффективности надзора за безопасностью и качеством продукции, размещаемой на рынке Республики Беларусь: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 xml:space="preserve">1.1. уполномоченные (компетентные) </w:t>
      </w:r>
      <w:hyperlink r:id="rId8" w:history="1">
        <w:r>
          <w:rPr>
            <w:color w:val="0000FF"/>
          </w:rPr>
          <w:t>органы</w:t>
        </w:r>
      </w:hyperlink>
      <w:r>
        <w:t xml:space="preserve"> Республики Беларусь, ответственные за осуществление государственного контроля (надзора) за соблюдением требований технических регламентов Таможенного союза, Евразийского экономического союза в Республике Беларусь, определяются по каждому техническому регламенту Таможенного союза, Евразийского экономического союза Советом Министров Республики Беларусь;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 xml:space="preserve">1.2. государственный контроль (надзор) за соблюдением требований технических регламентов Таможенного союза, Евразийского экономического союза проводится на основе оценки рисков </w:t>
      </w:r>
      <w:hyperlink w:anchor="P19" w:history="1">
        <w:r>
          <w:rPr>
            <w:color w:val="0000FF"/>
          </w:rPr>
          <w:t>&lt;*&gt;</w:t>
        </w:r>
      </w:hyperlink>
      <w:r>
        <w:t>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7FEF" w:rsidRDefault="003F7FEF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&lt;*&gt; Для целей настоящего Указа под оценкой рисков понимается определение количественным или качественным способом величины (степени) рисков для отнесения проверяемых субъектов к соответствующим группам риска, определенным (установленным) 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16 октября 2009 г. N 510 "О совершенствовании контрольной (надзорной) деятельности в Республике Беларусь" (Национальный реестр правовых актов Республики Беларусь, 2009 г., N 253, 1/11062).</w:t>
      </w:r>
    </w:p>
    <w:p w:rsidR="003F7FEF" w:rsidRDefault="003F7FEF">
      <w:pPr>
        <w:pStyle w:val="ConsPlusNormal"/>
        <w:jc w:val="both"/>
      </w:pPr>
    </w:p>
    <w:p w:rsidR="003F7FEF" w:rsidRDefault="003F7FEF">
      <w:pPr>
        <w:pStyle w:val="ConsPlusNormal"/>
        <w:ind w:firstLine="540"/>
        <w:jc w:val="both"/>
      </w:pPr>
      <w:r>
        <w:t xml:space="preserve">1.3. систему органов государственного контроля (надзора) за соблюдением требований технических регламентов Таможенного союза, Евразийского экономического союза в сфере потребительского рынка </w:t>
      </w:r>
      <w:hyperlink w:anchor="P24" w:history="1">
        <w:r>
          <w:rPr>
            <w:color w:val="0000FF"/>
          </w:rPr>
          <w:t>&lt;**&gt;</w:t>
        </w:r>
      </w:hyperlink>
      <w:r>
        <w:t xml:space="preserve"> составляют Государственный комитет по стандартизации, Министерство здравоохранения, Министерство сельского хозяйства и продовольствия, Министерство антимонопольного регулирования и торговли, Министерство по чрезвычайным ситуациям, а также входящие в их состав (систему) контролирующие (надзорные) органы, наделенные соответствующими полномочиями (далее - надзорные органы);</w:t>
      </w:r>
    </w:p>
    <w:p w:rsidR="003F7FEF" w:rsidRDefault="003F7FE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03.06.2016 N 188)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7FEF" w:rsidRDefault="003F7FEF">
      <w:pPr>
        <w:pStyle w:val="ConsPlusNormal"/>
        <w:spacing w:before="220"/>
        <w:ind w:firstLine="540"/>
        <w:jc w:val="both"/>
      </w:pPr>
      <w:bookmarkStart w:id="1" w:name="P24"/>
      <w:bookmarkEnd w:id="1"/>
      <w:r>
        <w:lastRenderedPageBreak/>
        <w:t>&lt;**&gt; Для целей настоящего Указа под государственным контролем (надзором) за соблюдением требований технических регламентов Таможенного союза, Евразийского экономического союза в сфере потребительского рынка понимается деятельность органов государственного контроля (надзора) по обеспечению соответствия продукции, находящейся на стадии обращения в Республике Беларусь, требованиям технических регламентов Таможенного союза, Евразийского экономического союза.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1.4. надзорные органы при проведении государственного контроля (надзора) за соблюдением требований технических регламентов Таможенного союза, Евразийского экономического союза обязаны использовать контрольный список вопросов (чек-лист);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1.5. надзорные органы в пределах своей компетенции реализуют единую государственную политику в области обеспечения безопасности и качества продукции, а также организуют и осуществляют: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Государственный комитет по стандартизации - государственный контроль (надзор) за соблюдением требований технических регламентов Таможенного союза, Евразийского экономического союза и показателей, не включенных в технические регламенты Таможенного союза, Евразийского экономического союза, но задекларированных изготовителем (продавцом, поставщиком, импортером) продукции в договорах на поставку (продажу) продукции, в ее маркировке или эксплуатационной документации;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Министерство здравоохранения - государственный санитарный надзор за соблюдением санитарно-эпидемиологических, гигиенических требований и процедур, установленных в технических регламентах Таможенного союза, Евразийского экономического союза;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Министерство сельского хозяйства и продовольствия - контроль (надзор) за соблюдением требований технических регламентов Таможенного союза, Евразийского экономического союза в области ветеринарии, обеспечения качества зерна и комбикормов, безопасности в ветеринарно-санитарном отношении продовольственного сырья и пищевых продуктов;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Министерство антимонопольного регулирования и торговли - государственный контроль (надзор) за соблюдением требований технических регламентов Таможенного союза, Евразийского экономического союза в области защиты прав потребителей;</w:t>
      </w:r>
    </w:p>
    <w:p w:rsidR="003F7FEF" w:rsidRDefault="003F7FE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03.06.2016 N 188)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Министерство по чрезвычайным ситуациям - государственный надзор за соблюдением требований технических регламентов Таможенного союза, Евразийского экономического союза в области пожарной и промышленной безопасности.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 xml:space="preserve">2. В случаях установления по результатам проверки опасной продукции </w:t>
      </w:r>
      <w:hyperlink w:anchor="P40" w:history="1">
        <w:r>
          <w:rPr>
            <w:color w:val="0000FF"/>
          </w:rPr>
          <w:t>&lt;*&gt;</w:t>
        </w:r>
      </w:hyperlink>
      <w:r>
        <w:t>, а также неправомерной выдачи (принятия) документов об оценке соответствия такой продукции требованиям технических регламентов Таможенного союза, Евразийского экономического союза предоставить право: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2.1. Главному государственному инспектору Республики Беларусь по надзору за соблюдением технических регламентов, Главному государственному инспектору Республики Беларусь по государственному метрологическому надзору, первому заместителю Министра по чрезвычайным ситуациям Республики Беларусь - главному государственному инспектору Республики Беларусь по пожарному надзору, заместителю Министра здравоохранения - Главному государственному санитарному врачу Республики Беларусь, заместителю Министра сельского хозяйства и продовольствия - главному государственному ветеринарному врачу Республики Беларусь - главному государственному ветеринарному инспектору Республики Беларусь и их заместителям: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 xml:space="preserve">выдавать юридическим и физическим лицам, в том числе индивидуальным </w:t>
      </w:r>
      <w:r>
        <w:lastRenderedPageBreak/>
        <w:t>предпринимателям, предписания на запрет ввоза и (или) обращения опасной продукции на территории Республики Беларусь;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направлять копии таких предписаний республиканским органам государственного управления и государственным организациям, подчиненным Совету Министров Республики Беларусь, в том числе таможенным органам, для предотвращения ввоза и (или) обращения такой продукции на территории Республики Беларусь;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принимать решение о прекращении (приостановлении) действия на территории Республики Беларусь документов об оценке соответствия такой продукции требованиям технических регламентов Таможенного союза, Евразийского экономического союза. Если документы об оценке соответствия выданы другим государством - членом Евразийского экономического союза, информация о принятом решении направляется в Государственный комитет по стандартизации для представления в десятидневный срок в Евразийскую экономическую комиссию и уполномоченные органы государства - члена Евразийского экономического союза, на территории которого выданы указанные документы;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2.2. руководителям надзорных органов или их заместителям в пределах компетенции выдавать соответствующему изготовителю (поставщику, продавцу, импортеру) предписание об изъятии (отзыве из обращения) опасной продукции.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F7FEF" w:rsidRDefault="003F7FEF">
      <w:pPr>
        <w:pStyle w:val="ConsPlusNormal"/>
        <w:spacing w:before="220"/>
        <w:ind w:firstLine="540"/>
        <w:jc w:val="both"/>
      </w:pPr>
      <w:bookmarkStart w:id="2" w:name="P40"/>
      <w:bookmarkEnd w:id="2"/>
      <w:r>
        <w:t>&lt;*&gt; Для целей настоящего Указа под опасной продукцией понимается продукция, классифицируемая по одному или нескольким следующим признакам: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не отвечающая требованиям технических регламентов Таможенного союза, Евразийского экономического союза по ее безопасности для жизни и здоровья человека, имущества и окружающей среды;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которой изготовитель (продавец) умышленно придал внешний вид и (или) отдельные свойства определенного вида продукции, но при этом она не может быть идентифицирована как продукция, за которую выдается.</w:t>
      </w:r>
    </w:p>
    <w:p w:rsidR="003F7FEF" w:rsidRDefault="003F7FE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7F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7FEF" w:rsidRDefault="003F7FEF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Пункты 3 - 9 действовали до вступления в силу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Беларусь от 19.07.2016 N 407-З (до 23.08.2016).</w:t>
            </w:r>
          </w:p>
        </w:tc>
      </w:tr>
    </w:tbl>
    <w:p w:rsidR="003F7FEF" w:rsidRDefault="003F7FEF">
      <w:pPr>
        <w:pStyle w:val="ConsPlusNormal"/>
        <w:spacing w:before="280"/>
        <w:ind w:firstLine="540"/>
        <w:jc w:val="both"/>
      </w:pPr>
      <w:bookmarkStart w:id="3" w:name="P45"/>
      <w:bookmarkEnd w:id="3"/>
      <w:r>
        <w:t>3. Утратил силу.</w:t>
      </w:r>
    </w:p>
    <w:p w:rsidR="003F7FEF" w:rsidRDefault="003F7FEF">
      <w:pPr>
        <w:pStyle w:val="ConsPlusNormal"/>
      </w:pPr>
      <w:r>
        <w:t xml:space="preserve">(п. 3 утратил силу. - </w:t>
      </w:r>
      <w:hyperlink w:anchor="P110" w:history="1">
        <w:r>
          <w:rPr>
            <w:color w:val="0000FF"/>
          </w:rPr>
          <w:t>Часть вторая пункта 16</w:t>
        </w:r>
      </w:hyperlink>
      <w:r>
        <w:t xml:space="preserve"> данного Указа)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4. Утратил силу.</w:t>
      </w:r>
    </w:p>
    <w:p w:rsidR="003F7FEF" w:rsidRDefault="003F7FEF">
      <w:pPr>
        <w:pStyle w:val="ConsPlusNormal"/>
      </w:pPr>
      <w:r>
        <w:t xml:space="preserve">(п. 4 утратил силу. - </w:t>
      </w:r>
      <w:hyperlink w:anchor="P110" w:history="1">
        <w:r>
          <w:rPr>
            <w:color w:val="0000FF"/>
          </w:rPr>
          <w:t>Часть вторая пункта 16</w:t>
        </w:r>
      </w:hyperlink>
      <w:r>
        <w:t xml:space="preserve"> данного Указа)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5. Утратил силу.</w:t>
      </w:r>
    </w:p>
    <w:p w:rsidR="003F7FEF" w:rsidRDefault="003F7FEF">
      <w:pPr>
        <w:pStyle w:val="ConsPlusNormal"/>
      </w:pPr>
      <w:r>
        <w:t xml:space="preserve">(п. 5 утратил силу. - </w:t>
      </w:r>
      <w:hyperlink w:anchor="P110" w:history="1">
        <w:r>
          <w:rPr>
            <w:color w:val="0000FF"/>
          </w:rPr>
          <w:t>Часть вторая пункта 16</w:t>
        </w:r>
      </w:hyperlink>
      <w:r>
        <w:t xml:space="preserve"> данного Указа)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6. Утратил силу.</w:t>
      </w:r>
    </w:p>
    <w:p w:rsidR="003F7FEF" w:rsidRDefault="003F7FEF">
      <w:pPr>
        <w:pStyle w:val="ConsPlusNormal"/>
      </w:pPr>
      <w:r>
        <w:t xml:space="preserve">(п. 6 утратил силу. - </w:t>
      </w:r>
      <w:hyperlink w:anchor="P110" w:history="1">
        <w:r>
          <w:rPr>
            <w:color w:val="0000FF"/>
          </w:rPr>
          <w:t>Часть вторая пункта 16</w:t>
        </w:r>
      </w:hyperlink>
      <w:r>
        <w:t xml:space="preserve"> данного Указа)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7. Утратил силу.</w:t>
      </w:r>
    </w:p>
    <w:p w:rsidR="003F7FEF" w:rsidRDefault="003F7FEF">
      <w:pPr>
        <w:pStyle w:val="ConsPlusNormal"/>
      </w:pPr>
      <w:r>
        <w:t xml:space="preserve">(п. 7 утратил силу. - </w:t>
      </w:r>
      <w:hyperlink w:anchor="P110" w:history="1">
        <w:r>
          <w:rPr>
            <w:color w:val="0000FF"/>
          </w:rPr>
          <w:t>Часть вторая пункта 16</w:t>
        </w:r>
      </w:hyperlink>
      <w:r>
        <w:t xml:space="preserve"> данного Указа)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8. Утратил силу.</w:t>
      </w:r>
    </w:p>
    <w:p w:rsidR="003F7FEF" w:rsidRDefault="003F7FEF">
      <w:pPr>
        <w:pStyle w:val="ConsPlusNormal"/>
      </w:pPr>
      <w:r>
        <w:t xml:space="preserve">(п. 8 утратил силу. - </w:t>
      </w:r>
      <w:hyperlink w:anchor="P110" w:history="1">
        <w:r>
          <w:rPr>
            <w:color w:val="0000FF"/>
          </w:rPr>
          <w:t>Часть вторая пункта 16</w:t>
        </w:r>
      </w:hyperlink>
      <w:r>
        <w:t xml:space="preserve"> данного Указа)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lastRenderedPageBreak/>
        <w:t>9. Утратил силу.</w:t>
      </w:r>
    </w:p>
    <w:p w:rsidR="003F7FEF" w:rsidRDefault="003F7FEF">
      <w:pPr>
        <w:pStyle w:val="ConsPlusNormal"/>
      </w:pPr>
      <w:r>
        <w:t xml:space="preserve">(п. 9 утратил силу. - </w:t>
      </w:r>
      <w:hyperlink w:anchor="P110" w:history="1">
        <w:r>
          <w:rPr>
            <w:color w:val="0000FF"/>
          </w:rPr>
          <w:t>Часть вторая пункта 16</w:t>
        </w:r>
      </w:hyperlink>
      <w:r>
        <w:t xml:space="preserve"> данного Указа)</w:t>
      </w:r>
    </w:p>
    <w:p w:rsidR="003F7FEF" w:rsidRDefault="003F7F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7F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7FEF" w:rsidRDefault="003F7FEF">
            <w:pPr>
              <w:pStyle w:val="ConsPlusNormal"/>
            </w:pPr>
            <w:r>
              <w:rPr>
                <w:color w:val="392C69"/>
              </w:rPr>
              <w:t xml:space="preserve">Пункты 10 - 12 действовали до вступления в силу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Беларусь от 17.07.2018 N 131-З (до 29.10.2018).</w:t>
            </w:r>
          </w:p>
        </w:tc>
      </w:tr>
    </w:tbl>
    <w:p w:rsidR="003F7FEF" w:rsidRDefault="003F7FEF">
      <w:pPr>
        <w:pStyle w:val="ConsPlusNormal"/>
        <w:spacing w:before="280"/>
        <w:ind w:firstLine="540"/>
        <w:jc w:val="both"/>
      </w:pPr>
      <w:r>
        <w:t>10. Утратил силу.</w:t>
      </w:r>
    </w:p>
    <w:p w:rsidR="003F7FEF" w:rsidRDefault="003F7FEF">
      <w:pPr>
        <w:pStyle w:val="ConsPlusNormal"/>
      </w:pPr>
      <w:r>
        <w:t xml:space="preserve">(п. 10 утратил силу. - </w:t>
      </w:r>
      <w:hyperlink w:anchor="P110" w:history="1">
        <w:r>
          <w:rPr>
            <w:color w:val="0000FF"/>
          </w:rPr>
          <w:t>Часть вторая пункта 16</w:t>
        </w:r>
      </w:hyperlink>
      <w:r>
        <w:t xml:space="preserve"> данного Указа)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11. Утратил силу.</w:t>
      </w:r>
    </w:p>
    <w:p w:rsidR="003F7FEF" w:rsidRDefault="003F7FEF">
      <w:pPr>
        <w:pStyle w:val="ConsPlusNormal"/>
      </w:pPr>
      <w:r>
        <w:t xml:space="preserve">(п. 11 утратил силу. - </w:t>
      </w:r>
      <w:hyperlink w:anchor="P110" w:history="1">
        <w:r>
          <w:rPr>
            <w:color w:val="0000FF"/>
          </w:rPr>
          <w:t>Часть вторая пункта 16</w:t>
        </w:r>
      </w:hyperlink>
      <w:r>
        <w:t xml:space="preserve"> данного Указа)</w:t>
      </w:r>
    </w:p>
    <w:p w:rsidR="003F7FEF" w:rsidRDefault="003F7FEF">
      <w:pPr>
        <w:pStyle w:val="ConsPlusNormal"/>
        <w:spacing w:before="220"/>
        <w:ind w:firstLine="540"/>
        <w:jc w:val="both"/>
      </w:pPr>
      <w:bookmarkStart w:id="4" w:name="P64"/>
      <w:bookmarkEnd w:id="4"/>
      <w:r>
        <w:t>12. Утратил силу.</w:t>
      </w:r>
    </w:p>
    <w:p w:rsidR="003F7FEF" w:rsidRDefault="003F7FEF">
      <w:pPr>
        <w:pStyle w:val="ConsPlusNormal"/>
      </w:pPr>
      <w:r>
        <w:t xml:space="preserve">(п. 12 утратил силу. - </w:t>
      </w:r>
      <w:hyperlink w:anchor="P110" w:history="1">
        <w:r>
          <w:rPr>
            <w:color w:val="0000FF"/>
          </w:rPr>
          <w:t>Часть вторая пункта 16</w:t>
        </w:r>
      </w:hyperlink>
      <w:r>
        <w:t xml:space="preserve"> данного Указа)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 xml:space="preserve">13. Внести в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16 октября 2009 г. N 510 "О совершенствовании контрольной (надзорной) деятельности в Республике Беларусь" (Национальный реестр правовых актов Республики Беларусь, 2009 г., N 253, 1/11062; Национальный правовой Интернет-портал Республики Беларусь, 31.07.2012, 1/13654; 30.07.2013, 1/14414) следующие дополнения и изменение: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 xml:space="preserve">13.1. </w:t>
      </w:r>
      <w:hyperlink r:id="rId15" w:history="1">
        <w:r>
          <w:rPr>
            <w:color w:val="0000FF"/>
          </w:rPr>
          <w:t>подпункт 9.2 пункта 9</w:t>
        </w:r>
      </w:hyperlink>
      <w:r>
        <w:t xml:space="preserve"> дополнить абзацем шестнадцатым следующего содержания: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 xml:space="preserve">"проведение государственного контроля (надзора) в отношении субъектов, относящихся к высокой группе риска, в части обеспечения </w:t>
      </w:r>
      <w:proofErr w:type="gramStart"/>
      <w:r>
        <w:t>безопасности</w:t>
      </w:r>
      <w:proofErr w:type="gramEnd"/>
      <w:r>
        <w:t xml:space="preserve"> выпускаемой или находящейся в обращении продукции. Такие проверки в рамках своей компетенции вправе проводить органы государственного контроля (надзора) за соблюдением требований технических регламентов Таможенного союза, Евразийского экономического союза в сфере потребительского рынка и органы Комитета государственного контроля;";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 xml:space="preserve">13.2. в </w:t>
      </w:r>
      <w:hyperlink r:id="rId16" w:history="1">
        <w:r>
          <w:rPr>
            <w:color w:val="0000FF"/>
          </w:rPr>
          <w:t>перечне</w:t>
        </w:r>
      </w:hyperlink>
      <w:r>
        <w:t xml:space="preserve"> контролирующих (надзорных) органов и сфер их контрольной (надзорной) деятельности, утвержденном этим Указом:</w:t>
      </w:r>
    </w:p>
    <w:p w:rsidR="003F7FEF" w:rsidRDefault="003F7FE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графу</w:t>
        </w:r>
      </w:hyperlink>
      <w:r>
        <w:t xml:space="preserve"> "Сфера контроля (надзора)" пункта 1 дополнить абзацем третьим следующего содержания: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"контроль за соблюдением требований технических регламентов Таможенного союза, Евразийского экономического союза";</w:t>
      </w:r>
    </w:p>
    <w:p w:rsidR="003F7FEF" w:rsidRDefault="003F7FEF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графу</w:t>
        </w:r>
      </w:hyperlink>
      <w:r>
        <w:t xml:space="preserve"> "Сфера контроля (надзора)" пункта 9 дополнить абзацем четвертым следующего содержания: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"осуществление государственного санитарного надзора за соблюдением санитарно-эпидемиологических, гигиенических требований и процедур, установленных в технических регламентах Таможенного союза, Евразийского экономического союза";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графе</w:t>
        </w:r>
      </w:hyperlink>
      <w:r>
        <w:t xml:space="preserve"> "Сфера контроля (надзора)" пункта 16: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20" w:history="1">
        <w:r>
          <w:rPr>
            <w:color w:val="0000FF"/>
          </w:rPr>
          <w:t>абзаца первого</w:t>
        </w:r>
      </w:hyperlink>
      <w:r>
        <w:t xml:space="preserve"> дополнить графу абзацем следующего содержания: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"государственный надзор за соблюдением требований технических регламентов Таможенного союза, Евразийского экономического союза в области пожарной безопасности";</w:t>
      </w:r>
    </w:p>
    <w:p w:rsidR="003F7FEF" w:rsidRDefault="003F7FEF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22" w:history="1">
        <w:r>
          <w:rPr>
            <w:color w:val="0000FF"/>
          </w:rPr>
          <w:t>восьмой</w:t>
        </w:r>
      </w:hyperlink>
      <w:r>
        <w:t xml:space="preserve"> считать соответственно абзацами третьим - девятым;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lastRenderedPageBreak/>
        <w:t xml:space="preserve">после </w:t>
      </w:r>
      <w:hyperlink r:id="rId23" w:history="1">
        <w:r>
          <w:rPr>
            <w:color w:val="0000FF"/>
          </w:rPr>
          <w:t>абзаца третьего</w:t>
        </w:r>
      </w:hyperlink>
      <w:r>
        <w:t xml:space="preserve"> дополнить графу абзацем следующего содержания: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"государственный надзор за соблюдением требований технических регламентов Таможенного союза, Евразийского экономического союза в области промышленной безопасности";</w:t>
      </w:r>
    </w:p>
    <w:p w:rsidR="003F7FEF" w:rsidRDefault="003F7FEF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абзацы четвертый</w:t>
        </w:r>
      </w:hyperlink>
      <w:r>
        <w:t xml:space="preserve"> - </w:t>
      </w:r>
      <w:hyperlink r:id="rId25" w:history="1">
        <w:r>
          <w:rPr>
            <w:color w:val="0000FF"/>
          </w:rPr>
          <w:t>девятый</w:t>
        </w:r>
      </w:hyperlink>
      <w:r>
        <w:t xml:space="preserve"> считать соответственно абзацами пятым - десятым;</w:t>
      </w:r>
    </w:p>
    <w:p w:rsidR="003F7FEF" w:rsidRDefault="003F7FEF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графу</w:t>
        </w:r>
      </w:hyperlink>
      <w:r>
        <w:t xml:space="preserve"> "Сфера контроля (надзора)" пункта 19 после абзаца первого дополнить абзацем следующего содержания: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"контроль (надзор) за соблюдением требований технических регламентов Таможенного союза, Евразийского экономического союза в области ветеринарии, обеспечения качества зерна и комбикормов, безопасности в ветеринарно-санитарном отношении продовольственного сырья и пищевых продуктов";</w:t>
      </w:r>
    </w:p>
    <w:p w:rsidR="003F7FEF" w:rsidRDefault="003F7FEF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28" w:history="1">
        <w:r>
          <w:rPr>
            <w:color w:val="0000FF"/>
          </w:rPr>
          <w:t>седьмой</w:t>
        </w:r>
      </w:hyperlink>
      <w:r>
        <w:t xml:space="preserve"> считать соответственно абзацами третьим - восьмым;</w:t>
      </w:r>
    </w:p>
    <w:p w:rsidR="003F7FEF" w:rsidRDefault="003F7FEF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графу</w:t>
        </w:r>
      </w:hyperlink>
      <w:r>
        <w:t xml:space="preserve"> "Сфера контроля (надзора)" пункта 21 дополнить абзацем третьим следующего содержания: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"государственный контроль (надзор) за соблюдением требований технических регламентов Таможенного союза, Евразийского экономического союза в области защиты прав потребителей";</w:t>
      </w:r>
    </w:p>
    <w:p w:rsidR="003F7FEF" w:rsidRDefault="003F7FEF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пункт 33</w:t>
        </w:r>
      </w:hyperlink>
      <w:r>
        <w:t xml:space="preserve"> изложить в следующей редакции:</w:t>
      </w:r>
    </w:p>
    <w:p w:rsidR="003F7FEF" w:rsidRDefault="003F7F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8"/>
      </w:tblGrid>
      <w:tr w:rsidR="003F7FE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F7FEF" w:rsidRDefault="003F7FEF">
            <w:pPr>
              <w:pStyle w:val="ConsPlusNormal"/>
            </w:pPr>
            <w:r>
              <w:t>"33. Государственный комитет по стандартизации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3F7FEF" w:rsidRDefault="003F7FEF">
            <w:pPr>
              <w:pStyle w:val="ConsPlusNormal"/>
            </w:pPr>
          </w:p>
        </w:tc>
      </w:tr>
      <w:tr w:rsidR="003F7FE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F7FEF" w:rsidRDefault="003F7FEF">
            <w:pPr>
              <w:pStyle w:val="ConsPlusNormal"/>
              <w:ind w:left="283"/>
            </w:pPr>
            <w:r>
              <w:t>областные (по Минской области и г. Минску) инспекции государственного надзора за соблюдением требований технических регламентов и стандартов и государственного метрологического надзора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3F7FEF" w:rsidRDefault="003F7FEF">
            <w:pPr>
              <w:pStyle w:val="ConsPlusNormal"/>
            </w:pPr>
            <w:r>
              <w:t>контроль (надзор) за выполнением требований законодательства об оценке соответствия, касающихся обязательного подтверждения соответствия</w:t>
            </w:r>
          </w:p>
          <w:p w:rsidR="003F7FEF" w:rsidRDefault="003F7FEF">
            <w:pPr>
              <w:pStyle w:val="ConsPlusNormal"/>
            </w:pPr>
            <w:r>
              <w:t>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</w:t>
            </w:r>
          </w:p>
          <w:p w:rsidR="003F7FEF" w:rsidRDefault="003F7FEF">
            <w:pPr>
              <w:pStyle w:val="ConsPlusNormal"/>
            </w:pPr>
            <w:r>
              <w:t>государственный контроль (надзор) за соблюдением требований технических регламентов Таможенного союза, Евразийского экономического союза и показателей, не включенных в технические регламенты Таможенного союза, Евразийского экономического союза, но задекларированных изготовителем (продавцом, поставщиком, импортером) продукции в договорах на поставку (продажу) продукции, в ее маркировке или эксплуатационной документации</w:t>
            </w:r>
          </w:p>
          <w:p w:rsidR="003F7FEF" w:rsidRDefault="003F7FEF">
            <w:pPr>
              <w:pStyle w:val="ConsPlusNormal"/>
            </w:pPr>
            <w:r>
              <w:t>государственный метрологический надзор</w:t>
            </w:r>
          </w:p>
        </w:tc>
      </w:tr>
      <w:tr w:rsidR="003F7FE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F7FEF" w:rsidRDefault="003F7FEF">
            <w:pPr>
              <w:pStyle w:val="ConsPlusNormal"/>
              <w:ind w:left="283"/>
            </w:pPr>
            <w:r>
              <w:t>Департамент контроля и надзора за строительством, инспекции Департамента контроля и надзора за строительством по областям и г. Минску, специализированная инспекция Департамента контроля и надзора за строительством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3F7FEF" w:rsidRDefault="003F7FEF">
            <w:pPr>
              <w:pStyle w:val="ConsPlusNormal"/>
            </w:pPr>
            <w:r>
              <w:t xml:space="preserve">контроль за соблюдением требований технических нормативных правовых актов при строительстве, утвержденной проектной документации при выполнении строительно-монтажных работ, а также за соответствием используемых при строительстве материалов, изделий и конструкций проектным решениям и требованиям обязательных для соблюдения технических нормативных правовых актов в области технического нормирования и </w:t>
            </w:r>
            <w:proofErr w:type="gramStart"/>
            <w:r>
              <w:t>стандартизации для обеспечения эксплуатационной надежности</w:t>
            </w:r>
            <w:proofErr w:type="gramEnd"/>
            <w:r>
              <w:t xml:space="preserve"> и </w:t>
            </w:r>
            <w:r>
              <w:lastRenderedPageBreak/>
              <w:t>безопасности</w:t>
            </w:r>
          </w:p>
        </w:tc>
      </w:tr>
      <w:tr w:rsidR="003F7FEF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F7FEF" w:rsidRDefault="003F7FEF">
            <w:pPr>
              <w:pStyle w:val="ConsPlusNormal"/>
              <w:ind w:left="283"/>
            </w:pPr>
            <w:r>
              <w:lastRenderedPageBreak/>
              <w:t>Департамент по энергоэффективности, управления по надзору за рациональным использованием топливно-энергетических ресурсов по областям и г. Минску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3F7FEF" w:rsidRDefault="003F7FEF">
            <w:pPr>
              <w:pStyle w:val="ConsPlusNormal"/>
            </w:pPr>
            <w:r>
              <w:t>надзор за рациональным использованием топлива, электрической и тепловой энергии, реализацией пользователями и производителями топливно-энергетических ресурсов мер по экономии этих ресурсов и соблюдением норм расхода котельно-печного топлива, электрической и тепловой энергии".</w:t>
            </w:r>
          </w:p>
        </w:tc>
      </w:tr>
    </w:tbl>
    <w:p w:rsidR="003F7FEF" w:rsidRDefault="003F7FEF">
      <w:pPr>
        <w:pStyle w:val="ConsPlusNormal"/>
        <w:jc w:val="both"/>
      </w:pPr>
    </w:p>
    <w:p w:rsidR="003F7FEF" w:rsidRDefault="003F7FEF">
      <w:pPr>
        <w:pStyle w:val="ConsPlusNormal"/>
        <w:ind w:firstLine="540"/>
        <w:jc w:val="both"/>
      </w:pPr>
      <w:r>
        <w:t>14. Установить, что: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14.1. заместитель Председателя Государственного комитета по стандартизации, в обязанности которого входят вопросы организации и осуществления государственного надзора, является заместителем Главного государственного инспектора Республики Беларусь по надзору за соблюдением технических регламентов, заместителем Главного государственного инспектора Республики Беларусь по государственному метрологическому надзору;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14.2. начальники областных (по Минской области и г. Минску) инспекций государственного надзора за соблюдением требований технических регламентов и стандартов и государственного метрологического надзора Государственного комитета по стандартизации являются главными государственными инспекторами по надзору за соблюдением технических регламентов и государственному метрологическому надзору соответствующих областей (по Минской области и г. Минску);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14.3. расходы, связанные с отбором, доставкой и проведением испытаний образцов продукции при осуществлении государственного контроля (надзора), в случаях, когда установлены нарушения по вопросам, по которым производился отбор, доставка и проведение испытаний образцов продукции, осуществляются за счет средств проверяемых субъектов, а в иных случаях - в соответствии с порядком, определяемым Советом Министров Республики Беларусь.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15. Совету Министров Республики Беларусь в трехмесячный срок: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определить уполномоченные (компетентные) органы, ответственные за осуществление государственного контроля (надзора) по каждому техническому регламенту Таможенного союза, Евразийского экономического союза;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 xml:space="preserve">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предусматривающего приведение </w:t>
      </w:r>
      <w:hyperlink r:id="rId31" w:history="1">
        <w:r>
          <w:rPr>
            <w:color w:val="0000FF"/>
          </w:rPr>
          <w:t>Кодекса</w:t>
        </w:r>
      </w:hyperlink>
      <w:r>
        <w:t xml:space="preserve"> Республики Беларусь об административных правонарушениях и Процессуально-исполнительного </w:t>
      </w:r>
      <w:hyperlink r:id="rId32" w:history="1">
        <w:r>
          <w:rPr>
            <w:color w:val="0000FF"/>
          </w:rPr>
          <w:t>кодекса</w:t>
        </w:r>
      </w:hyperlink>
      <w:r>
        <w:t xml:space="preserve"> Республики Беларусь об административных правонарушениях в соответствие с настоящим Указом;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обеспечить приведение актов законодательства в соответствие с настоящим Указом;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принять иные необходимые меры по реализации настоящего Указа.</w:t>
      </w:r>
    </w:p>
    <w:p w:rsidR="003F7FEF" w:rsidRDefault="003F7FEF">
      <w:pPr>
        <w:pStyle w:val="ConsPlusNormal"/>
        <w:spacing w:before="220"/>
        <w:ind w:firstLine="540"/>
        <w:jc w:val="both"/>
      </w:pPr>
      <w:r>
        <w:t>16. Настоящий Указ вступает в силу после его официального опубликования.</w:t>
      </w:r>
    </w:p>
    <w:bookmarkStart w:id="5" w:name="P110"/>
    <w:bookmarkEnd w:id="5"/>
    <w:p w:rsidR="003F7FEF" w:rsidRDefault="003F7F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"P45" </w:instrText>
      </w:r>
      <w:r>
        <w:fldChar w:fldCharType="separate"/>
      </w:r>
      <w:r>
        <w:rPr>
          <w:color w:val="0000FF"/>
        </w:rPr>
        <w:t>Пункты 3</w:t>
      </w:r>
      <w:r w:rsidRPr="007D1736">
        <w:rPr>
          <w:color w:val="0000FF"/>
        </w:rPr>
        <w:fldChar w:fldCharType="end"/>
      </w:r>
      <w:r>
        <w:t xml:space="preserve"> - </w:t>
      </w:r>
      <w:hyperlink w:anchor="P64" w:history="1">
        <w:r>
          <w:rPr>
            <w:color w:val="0000FF"/>
          </w:rPr>
          <w:t>12</w:t>
        </w:r>
      </w:hyperlink>
      <w:r>
        <w:t xml:space="preserve"> настоящего Указа действуют до вступления в силу закона Республики Беларусь, предусматривающего приведение </w:t>
      </w:r>
      <w:hyperlink r:id="rId33" w:history="1">
        <w:r>
          <w:rPr>
            <w:color w:val="0000FF"/>
          </w:rPr>
          <w:t>Кодекса</w:t>
        </w:r>
      </w:hyperlink>
      <w:r>
        <w:t xml:space="preserve"> Республики Беларусь об административных правонарушениях и Процессуально-исполнительного </w:t>
      </w:r>
      <w:hyperlink r:id="rId34" w:history="1">
        <w:r>
          <w:rPr>
            <w:color w:val="0000FF"/>
          </w:rPr>
          <w:t>кодекса</w:t>
        </w:r>
      </w:hyperlink>
      <w:r>
        <w:t xml:space="preserve"> Республики Беларусь об административных правонарушениях в соответствие с настоящим Указом.</w:t>
      </w:r>
    </w:p>
    <w:p w:rsidR="003F7FEF" w:rsidRDefault="003F7FE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F7F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7FEF" w:rsidRDefault="003F7FEF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7FEF" w:rsidRDefault="003F7FEF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3F7FEF" w:rsidRDefault="003F7FEF">
      <w:pPr>
        <w:pStyle w:val="ConsPlusNormal"/>
        <w:jc w:val="both"/>
      </w:pPr>
    </w:p>
    <w:p w:rsidR="003F7FEF" w:rsidRDefault="003F7FEF">
      <w:pPr>
        <w:pStyle w:val="ConsPlusNormal"/>
        <w:jc w:val="both"/>
      </w:pPr>
    </w:p>
    <w:p w:rsidR="003F7FEF" w:rsidRDefault="003F7F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6EDC" w:rsidRDefault="00E16EDC">
      <w:bookmarkStart w:id="6" w:name="_GoBack"/>
      <w:bookmarkEnd w:id="6"/>
    </w:p>
    <w:sectPr w:rsidR="00E16EDC" w:rsidSect="007B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EF"/>
    <w:rsid w:val="003F7FEF"/>
    <w:rsid w:val="00E1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7932C-E68F-44FB-AB56-7A9681C5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F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B05A4E05666850E391292CB48D9E25639EC28D0CA22A91BA9770D31B4D7C6FFFC2062018F28B1D6020796E0EEB93A9D43EB52BF4B973C7DF90A6057X3q3M" TargetMode="External"/><Relationship Id="rId13" Type="http://schemas.openxmlformats.org/officeDocument/2006/relationships/hyperlink" Target="consultantplus://offline/ref=7D9B05A4E05666850E391292CB48D9E25639EC28D0CA22AE19A4700D31B4D7C6FFFC2062019D28E9DA030288E1E8AC6CCC05XBqEM" TargetMode="External"/><Relationship Id="rId18" Type="http://schemas.openxmlformats.org/officeDocument/2006/relationships/hyperlink" Target="consultantplus://offline/ref=7D9B05A4E05666850E391292CB48D9E25639EC28D0CA27AC17A1750D31B4D7C6FFFC2062018F28B1D6020594E0E3B93A9D43EB52BF4B973C7DF90A6057X3q3M" TargetMode="External"/><Relationship Id="rId26" Type="http://schemas.openxmlformats.org/officeDocument/2006/relationships/hyperlink" Target="consultantplus://offline/ref=7D9B05A4E05666850E391292CB48D9E25639EC28D0CA27AC17A1750D31B4D7C6FFFC2062018F28B1D6020592E0EDB93A9D43EB52BF4B973C7DF90A6057X3q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9B05A4E05666850E391292CB48D9E25639EC28D0CA27AC17A1750D31B4D7C6FFFC2062018F28B1D6020595E6E9B93A9D43EB52BF4B973C7DF90A6057X3q3M" TargetMode="External"/><Relationship Id="rId34" Type="http://schemas.openxmlformats.org/officeDocument/2006/relationships/hyperlink" Target="consultantplus://offline/ref=7D9B05A4E05666850E391292CB48D9E25639EC28D0CA27A318A77C0D31B4D7C6FFFC2062019D28E9DA030288E1E8AC6CCC05XBqEM" TargetMode="External"/><Relationship Id="rId7" Type="http://schemas.openxmlformats.org/officeDocument/2006/relationships/hyperlink" Target="consultantplus://offline/ref=7D9B05A4E05666850E391292CB48D9E25639EC28D0CA2DA31AA87F503BBC8ECAFDFB2F3D168861BDD7020796E3E1E63F8852B35EBB50883F61E50862X5q5M" TargetMode="External"/><Relationship Id="rId12" Type="http://schemas.openxmlformats.org/officeDocument/2006/relationships/hyperlink" Target="consultantplus://offline/ref=7D9B05A4E05666850E391292CB48D9E25639EC28D0CA20A217A9750D31B4D7C6FFFC2062019D28E9DA030288E1E8AC6CCC05XBqEM" TargetMode="External"/><Relationship Id="rId17" Type="http://schemas.openxmlformats.org/officeDocument/2006/relationships/hyperlink" Target="consultantplus://offline/ref=7D9B05A4E05666850E391292CB48D9E25639EC28D0CA27AC17A1750D31B4D7C6FFFC2062018F28B1D6020596E7EDB93A9D43EB52BF4B973C7DF90A6057X3q3M" TargetMode="External"/><Relationship Id="rId25" Type="http://schemas.openxmlformats.org/officeDocument/2006/relationships/hyperlink" Target="consultantplus://offline/ref=7D9B05A4E05666850E391292CB48D9E25639EC28D0CA27AC17A1750D31B4D7C6FFFC2062018F28B1D6020492E7E8B93A9D43EB52BF4B973C7DF90A6057X3q3M" TargetMode="External"/><Relationship Id="rId33" Type="http://schemas.openxmlformats.org/officeDocument/2006/relationships/hyperlink" Target="consultantplus://offline/ref=7D9B05A4E05666850E391292CB48D9E25639EC28D0CA27A318A9700D31B4D7C6FFFC2062019D28E9DA030288E1E8AC6CCC05XBq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9B05A4E05666850E391292CB48D9E25639EC28D0CA27AC17A1750D31B4D7C6FFFC2062018F28B1D6020596E7E8B93A9D43EB52BF4B973C7DF90A6057X3q3M" TargetMode="External"/><Relationship Id="rId20" Type="http://schemas.openxmlformats.org/officeDocument/2006/relationships/hyperlink" Target="consultantplus://offline/ref=7D9B05A4E05666850E391292CB48D9E25639EC28D0CA27AC17A1750D31B4D7C6FFFC2062018F28B1D6020595E5E3B93A9D43EB52BF4B973C7DF90A6057X3q3M" TargetMode="External"/><Relationship Id="rId29" Type="http://schemas.openxmlformats.org/officeDocument/2006/relationships/hyperlink" Target="consultantplus://offline/ref=7D9B05A4E05666850E391292CB48D9E25639EC28D0CA27AC17A1750D31B4D7C6FFFC2062018F28B1D6020492E5EFB93A9D43EB52BF4B973C7DF90A6057X3q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9B05A4E05666850E391292CB48D9E25639EC28D0CA20AD16A0770D31B4D7C6FFFC2062018F28B1D6020794E8ECB93A9D43EB52BF4B973C7DF90A6057X3q3M" TargetMode="External"/><Relationship Id="rId11" Type="http://schemas.openxmlformats.org/officeDocument/2006/relationships/hyperlink" Target="consultantplus://offline/ref=7D9B05A4E05666850E391292CB48D9E25639EC28D0CA20AD16A0770D31B4D7C6FFFC2062018F28B1D6020794E8ECB93A9D43EB52BF4B973C7DF90A6057X3q3M" TargetMode="External"/><Relationship Id="rId24" Type="http://schemas.openxmlformats.org/officeDocument/2006/relationships/hyperlink" Target="consultantplus://offline/ref=7D9B05A4E05666850E391292CB48D9E25639EC28D0CA27AC17A1750D31B4D7C6FFFC2062018F28B1D6020595E6E2B93A9D43EB52BF4B973C7DF90A6057X3q3M" TargetMode="External"/><Relationship Id="rId32" Type="http://schemas.openxmlformats.org/officeDocument/2006/relationships/hyperlink" Target="consultantplus://offline/ref=7D9B05A4E05666850E391292CB48D9E25639EC28D0CA27A318A77C0D31B4D7C6FFFC2062019D28E9DA030288E1E8AC6CCC05XBqEM" TargetMode="External"/><Relationship Id="rId5" Type="http://schemas.openxmlformats.org/officeDocument/2006/relationships/hyperlink" Target="consultantplus://offline/ref=7D9B05A4E05666850E391292CB48D9E25639EC28D0CA20AA1EA4700D31B4D7C6FFFC2062018F28B1D6020797E5ECB93A9D43EB52BF4B973C7DF90A6057X3q3M" TargetMode="External"/><Relationship Id="rId15" Type="http://schemas.openxmlformats.org/officeDocument/2006/relationships/hyperlink" Target="consultantplus://offline/ref=7D9B05A4E05666850E391292CB48D9E25639EC28D0CA27AC17A1750D31B4D7C6FFFC2062018F28B1D6020796E6E8B93A9D43EB52BF4B973C7DF90A6057X3q3M" TargetMode="External"/><Relationship Id="rId23" Type="http://schemas.openxmlformats.org/officeDocument/2006/relationships/hyperlink" Target="consultantplus://offline/ref=7D9B05A4E05666850E391292CB48D9E25639EC28D0CA27AC17A1750D31B4D7C6FFFC2062018F28B1D6020595E6E9B93A9D43EB52BF4B973C7DF90A6057X3q3M" TargetMode="External"/><Relationship Id="rId28" Type="http://schemas.openxmlformats.org/officeDocument/2006/relationships/hyperlink" Target="consultantplus://offline/ref=7D9B05A4E05666850E391292CB48D9E25639EC28D0CA27AC17A1750D31B4D7C6FFFC2062018F28B1D6020592E2EBB93A9D43EB52BF4B973C7DF90A6057X3q3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D9B05A4E05666850E391292CB48D9E25639EC28D0CA20AD16A0770D31B4D7C6FFFC2062018F28B1D6020794E8ECB93A9D43EB52BF4B973C7DF90A6057X3q3M" TargetMode="External"/><Relationship Id="rId19" Type="http://schemas.openxmlformats.org/officeDocument/2006/relationships/hyperlink" Target="consultantplus://offline/ref=7D9B05A4E05666850E391292CB48D9E25639EC28D0CA27AC17A1750D31B4D7C6FFFC2062018F28B1D6020595E5EDB93A9D43EB52BF4B973C7DF90A6057X3q3M" TargetMode="External"/><Relationship Id="rId31" Type="http://schemas.openxmlformats.org/officeDocument/2006/relationships/hyperlink" Target="consultantplus://offline/ref=7D9B05A4E05666850E391292CB48D9E25639EC28D0CA27A318A9700D31B4D7C6FFFC2062019D28E9DA030288E1E8AC6CCC05XBq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D9B05A4E05666850E391292CB48D9E25639EC28D0CA27AC17A1750D31B4D7C6FFFC2062019D28E9DA030288E1E8AC6CCC05XBqEM" TargetMode="External"/><Relationship Id="rId14" Type="http://schemas.openxmlformats.org/officeDocument/2006/relationships/hyperlink" Target="consultantplus://offline/ref=7D9B05A4E05666850E391292CB48D9E25639EC28D0CA27AC17A1750D31B4D7C6FFFC2062019D28E9DA030288E1E8AC6CCC05XBqEM" TargetMode="External"/><Relationship Id="rId22" Type="http://schemas.openxmlformats.org/officeDocument/2006/relationships/hyperlink" Target="consultantplus://offline/ref=7D9B05A4E05666850E391292CB48D9E25639EC28D0CA27AC17A1750D31B4D7C6FFFC2062018F28B1D6020492E7E8B93A9D43EB52BF4B973C7DF90A6057X3q3M" TargetMode="External"/><Relationship Id="rId27" Type="http://schemas.openxmlformats.org/officeDocument/2006/relationships/hyperlink" Target="consultantplus://offline/ref=7D9B05A4E05666850E391292CB48D9E25639EC28D0CA27AC17A1750D31B4D7C6FFFC2062018F28B1D6020492E5E9B93A9D43EB52BF4B973C7DF90A6057X3q3M" TargetMode="External"/><Relationship Id="rId30" Type="http://schemas.openxmlformats.org/officeDocument/2006/relationships/hyperlink" Target="consultantplus://offline/ref=7D9B05A4E05666850E391292CB48D9E25639EC28D0CA27AC17A1750D31B4D7C6FFFC2062018F28B1D6020591E3EEB93A9D43EB52BF4B973C7DF90A6057X3q3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Liutsyia Mikhalchuk</cp:lastModifiedBy>
  <cp:revision>1</cp:revision>
  <dcterms:created xsi:type="dcterms:W3CDTF">2020-12-15T12:42:00Z</dcterms:created>
  <dcterms:modified xsi:type="dcterms:W3CDTF">2020-12-15T12:43:00Z</dcterms:modified>
</cp:coreProperties>
</file>