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08" w:rsidRPr="007C4BC3" w:rsidRDefault="00C92308" w:rsidP="009A6F7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ХАДКЕВІЧЫ</w:t>
      </w:r>
    </w:p>
    <w:p w:rsidR="00C92308" w:rsidRPr="007C4BC3" w:rsidRDefault="00C92308" w:rsidP="009A6F7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Ёсць у Баранавіцкім раёне вёска з незвычайнаю назваю Новая Мыш. Амаль 600 гадоў таму лічылася нават горадам, была буйным абарончым, эканамічным, палітычным і культурным цэнтрам. Меўся тут велічны драўляны замак на рацэ Мышанка. Праз Мыш праходзіў адзін з галоўных гандлёвых шляхоў Вялікага Княства Літоўскага. Таму стала яна важным цэнтрам зносін з замежнымі краінамі. А экспартаваць з Мышы было што. Яшчэ ў другой палове ХVІІІ стагоддзя тут дзейнічала найбольшае на беларускіх землях прадпрыемства – шкляная мануфактура.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Гаспадарамі Мышы былі прадстаўнікі даўняга і знанага праваслаўнага (у другой палове ХVІ стагоддзя перайшлі ў кальвінізм, пазней у каталіцтва) магнацкага роду Хадкевічаў герба “Касцеша”. Мелі маёнткі ў Заблудаве, Супраслі, Дойлідах, у Гарадзенскім, Новагародскім, Аршанскім і іншых паветах. Адна з легенд сведчыць, што род пачаўся ад кіеўскага баярына Ходара (Фёдара) альбо Ходкі (Ходзькі) Юр’евіча.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Аднойчы выехаў вялікі князь літоўскі Вітаўт на ловы. Толькі пачалі звера страляць, як раптам даносяць, што непрыяцель акружыў іх, ратавацца трэба. Тады адзін з дружыннікаў узяў гаспадара Княства на рукі і панёс яго таемнымі сцежкамі. Некалькі вёрст нёс па непраходным лесе. Шчыра падзякаваў Вітаўт свайму збавіцелю, якога пасля гэтага назвалі Ходкам. А нашчадкі яго сталі Хадкевічамі.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Кіевам звязана і яшчэ адна старонка біяграфіі роду. Сын Ходкі Іван (Івашка) Хадкевіч, маршалак гаспадарскі, намеснік лідскі і віцебскі быў кіеўскім ваяводам. У 1482 годзе разам з сям’ёй трапіў у палон да татарскага хана Менглі-Гірэя. Вольналюбівая натура Івана не перанесла няволі, ваявода памёр. А жонцы ягонай  разам з дзецьмі праз многа гадоў удалося выкупіцца з палону.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Хадкевічам належыць заснаванне ў 1498 годзе знакамітага на ўсю Еўропу Супрасльскага манастыра (цяпер Польшча), які стаў сапраўдным </w:t>
      </w: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цэнтрам беларускай праваслаўнай культуры. Тут быў створаны Супрасльскі летапіс, больш за два стагоддзі існавала друкарня. Па зборах кірылічных кніг Супрасль лічыўся адным з найбуйнейшых цэнтраў на ўсіх усходнеславянскіх землях.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Асабліва праславіўся род Хадкевічаў таленавітымі палкаводцамі. Адзін з іх – Ян Геранімавіч. Ён займаў высокія пасады стольніка літоўскага, генеральнага старосты жамойцкага, маршалка вялікага літоўскага і кашталяна віленскага. Меў тытул графа Свяшчэннай Рымскай імперыі на Шклове і Мышы, якую за ваенныя заслугі атрымаў ад караля польскага Жыгімонта ІІ Аўгуста. Знаходзіўся на чале войска падчас Лівонскай вайны 1558 – 1583 гадоў, хадзіў паходам на Гданьск. Разам з Мікалаем Радзівілам Рудым узначальваў вялікалітоўскую дэлегацыю на Люблінскім сейме, дзе вырашаўся лёс Вялікага Княства Літоўскага, не згадзіўся з яго рашэннямі.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калі пасля смерці Жыгімонта ІІ Аўгуста Івану Грознаму захацелася заняць польскі і вялікалітоўскі пасад, Ян Хадкевіч разам з групай магнатаў выступіў супраць. Не паглядзеў нават на тое, што расійскі цар  прыхільна выказваўся пра яго: “Муж храбры, вельмі разумны і паважаны, варты ты ўзначаліць народ і ўладарыць! Даўно чуў пра храбрасць тваю і дзівіўся ёй, хваліў цябе і жадаў любіць і паважаць на многія часы”. Інтарэсы Княства былі для Яна вышэйшымі за свае асабістыя.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Справы бацькі годна працягваў сын Ян Караль. Пасля заканчэння Віленскай акадэміі паехаў удасканальваць веды ў Германію. Засвоіў не толькі навукі, але і рыцарскае майстэрства. Відаць, быў добрым рыцарам, бо нават германскі кароль і імператар Свяшчэннай Рымскай імперыі Карл V выказаў яму падзяку. Ян стаў падчашым ВКЛ, генеральным старостам жамойцкім, віленскім ваяводам і, як бацька, адміністратарам Інфлянтаў. Праз сваіх жонак парадніўся з родамі Алелькавічаў і Астрожскіх. Найбольшую вядомасць і славу прынеслі Яну ваенныя поспехі. Нават значна меншымі сіламі атрымаў не адну бліскучую перамогу, ні разу не зведаў горычы паражэнняў. Асабліва </w:t>
      </w: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вызначыўся ў 1605 годзе падчас Кірхгольмскай бітвы са шведамі (цяпер латвійскі Саласпілс).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Калі ў 1621 годзе давялося ратаваць еўрапейскія землі ад турэцкага нашэсця, вялікі гетман літоўскі Ян Караль узначаліў аб’яднанае польскае, беларуска-літоўскае і ўкраінскае казацкае войска. У бітве ля замка Хацін на Днястры султан Асман ІІ мусіў прызнаць сваю паразу. Так Ян Хадкевіч развеяў міф аб турэцкай непераможнасці, а Асманская імперыя пакацілася да заняпаду. Падчас гэтага паходу Ян захварэў і неўзабаве памёр. Сучаснікі назвалі яго ратавальнікам Еўропы, літоўскім Геркулесам. Гетманская булава Хадкевіча, як каштоўная рэліквія, захоўваецца ў каралеўскім зборы ў Варшаве.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Дастойным прадаўжальнікам слаўных спраў роду быў адважны палкаводзец Рыгор Аляксандравіч Хадкевіч. Гетман вялікі літоўскі, ваявода віцебскі і кіеўскі, кашталян трокскі і віленскі ён вызначыўся ў Інфлянцкай вайне, актыўна адстойваў праваслаўе і незалежнасць Княства.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знак пратэсту супраць Люблінскай уніі, якая замест ВКЛ і Каралеўства Польскага ўтварыла адну дзяржаву – Рэч Паспалітую, адмовіўся ад дзяржаўнай дзейнасці. У сваім маёнтку Заблудава Гарадзенскага павета арганізаваў друкарню. Сюды ў 1566 годзе перасяліліся з Масквы Іван Фёдараў і Пётр Мсціславец і надрукавалі “Евангелле вучыцельнае” і “Псалтыр з Часаслоўцам”.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 Хадкевічаў увогуле вызначаўся прыхільнасцю да навук, мастацтва, прыгожага пісьменства. У іхнім замку была багатая бібліятэка, якая ўваходзіла ў найбольш вядомыя кніжныя зборы Еўрпы.</w:t>
      </w:r>
    </w:p>
    <w:p w:rsidR="00C92308" w:rsidRPr="007C4BC3" w:rsidRDefault="00C92308" w:rsidP="009A6F7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TOC_idm155911376"/>
      <w:bookmarkEnd w:id="0"/>
    </w:p>
    <w:p w:rsidR="009A6F79" w:rsidRDefault="003B786E" w:rsidP="009A6F7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Крыніца: </w:t>
      </w:r>
      <w:bookmarkStart w:id="1" w:name="_GoBack"/>
      <w:bookmarkEnd w:id="1"/>
      <w:r w:rsidR="009A6F79">
        <w:rPr>
          <w:rFonts w:ascii="Times New Roman" w:hAnsi="Times New Roman"/>
          <w:i/>
          <w:sz w:val="28"/>
          <w:szCs w:val="28"/>
        </w:rPr>
        <w:t>Бутэвіч, А. Славутыя родам сваім : для малодшага і сярэдняга школьнага ўзросту / Анатоль Бутэвіч ; [ілюстрацыі П. Татарнікава]. ― Мінск : Мінская фабрыка каляровага друку, 2006. ― 30, [1] c. ― (Сем цудаў Беларусі).</w:t>
      </w:r>
    </w:p>
    <w:p w:rsidR="003829AE" w:rsidRDefault="003829AE" w:rsidP="009A6F79">
      <w:pPr>
        <w:spacing w:after="0" w:line="360" w:lineRule="auto"/>
        <w:ind w:firstLine="709"/>
      </w:pPr>
    </w:p>
    <w:sectPr w:rsidR="003829AE" w:rsidSect="00C923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8"/>
    <w:rsid w:val="002C3523"/>
    <w:rsid w:val="003829AE"/>
    <w:rsid w:val="003B786E"/>
    <w:rsid w:val="004D7F84"/>
    <w:rsid w:val="009A6F79"/>
    <w:rsid w:val="00C43D97"/>
    <w:rsid w:val="00C92308"/>
    <w:rsid w:val="00E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08"/>
    <w:pPr>
      <w:spacing w:after="200" w:line="276" w:lineRule="auto"/>
    </w:pPr>
    <w:rPr>
      <w:noProof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08"/>
    <w:pPr>
      <w:spacing w:after="200" w:line="276" w:lineRule="auto"/>
    </w:pPr>
    <w:rPr>
      <w:noProof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2016-02-26T14:09:00Z</dcterms:created>
  <dcterms:modified xsi:type="dcterms:W3CDTF">2016-03-15T08:29:00Z</dcterms:modified>
</cp:coreProperties>
</file>