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40F76" w14:textId="77777777" w:rsidR="0036419E" w:rsidRDefault="003D02FF">
      <w:pPr>
        <w:pStyle w:val="1"/>
        <w:ind w:firstLine="0"/>
        <w:jc w:val="center"/>
      </w:pPr>
      <w:bookmarkStart w:id="0" w:name="_Hlk158791719"/>
      <w:r>
        <w:rPr>
          <w:rStyle w:val="a3"/>
          <w:b/>
          <w:bCs/>
        </w:rPr>
        <w:t>Билет 22</w:t>
      </w:r>
    </w:p>
    <w:p w14:paraId="3901E23B" w14:textId="77777777" w:rsidR="0036419E" w:rsidRDefault="003D02FF">
      <w:pPr>
        <w:pStyle w:val="1"/>
        <w:ind w:firstLine="0"/>
        <w:jc w:val="both"/>
      </w:pPr>
      <w:r>
        <w:rPr>
          <w:rStyle w:val="a3"/>
          <w:b/>
          <w:bCs/>
        </w:rPr>
        <w:t>Практическое задание.</w:t>
      </w:r>
    </w:p>
    <w:p w14:paraId="1850CC66" w14:textId="77777777" w:rsidR="0036419E" w:rsidRDefault="003D02FF">
      <w:pPr>
        <w:pStyle w:val="1"/>
        <w:spacing w:after="320"/>
        <w:ind w:firstLine="0"/>
        <w:jc w:val="both"/>
      </w:pPr>
      <w:r>
        <w:rPr>
          <w:rStyle w:val="a3"/>
          <w:b/>
          <w:bCs/>
        </w:rPr>
        <w:t xml:space="preserve">Хозяйственное развитие белорусских земель в XIX-начале </w:t>
      </w:r>
      <w:r>
        <w:rPr>
          <w:rStyle w:val="a3"/>
          <w:b/>
          <w:bCs/>
          <w:lang w:val="en-US" w:eastAsia="en-US"/>
        </w:rPr>
        <w:t>XX</w:t>
      </w:r>
      <w:r w:rsidRPr="00E6260E">
        <w:rPr>
          <w:rStyle w:val="a3"/>
          <w:b/>
          <w:bCs/>
          <w:lang w:eastAsia="en-US"/>
        </w:rPr>
        <w:t xml:space="preserve"> </w:t>
      </w:r>
      <w:r>
        <w:rPr>
          <w:rStyle w:val="a3"/>
          <w:b/>
          <w:bCs/>
        </w:rPr>
        <w:t>вв.</w:t>
      </w:r>
    </w:p>
    <w:p w14:paraId="6EBE2C29" w14:textId="77777777" w:rsidR="0036419E" w:rsidRDefault="003D02FF">
      <w:pPr>
        <w:pStyle w:val="11"/>
        <w:keepNext/>
        <w:keepLines/>
        <w:jc w:val="both"/>
      </w:pPr>
      <w:bookmarkStart w:id="1" w:name="bookmark0"/>
      <w:r>
        <w:rPr>
          <w:rStyle w:val="10"/>
          <w:b/>
          <w:bCs/>
        </w:rPr>
        <w:t>Используя представленные материалы, ответьте на вопросы (выполните задания):</w:t>
      </w:r>
      <w:bookmarkEnd w:id="1"/>
    </w:p>
    <w:p w14:paraId="72BA9702" w14:textId="62DE2267" w:rsidR="0036419E" w:rsidRDefault="003D02FF">
      <w:pPr>
        <w:pStyle w:val="1"/>
        <w:numPr>
          <w:ilvl w:val="0"/>
          <w:numId w:val="1"/>
        </w:numPr>
        <w:tabs>
          <w:tab w:val="left" w:pos="351"/>
        </w:tabs>
        <w:ind w:firstLine="0"/>
        <w:jc w:val="both"/>
        <w:rPr>
          <w:rStyle w:val="a3"/>
        </w:rPr>
      </w:pPr>
      <w:r>
        <w:rPr>
          <w:rStyle w:val="a3"/>
        </w:rPr>
        <w:t xml:space="preserve">Кто такие </w:t>
      </w:r>
      <w:proofErr w:type="spellStart"/>
      <w:r>
        <w:rPr>
          <w:rStyle w:val="a3"/>
        </w:rPr>
        <w:t>временнообязанные</w:t>
      </w:r>
      <w:proofErr w:type="spellEnd"/>
      <w:r>
        <w:rPr>
          <w:rStyle w:val="a3"/>
        </w:rPr>
        <w:t xml:space="preserve"> крестьяне?</w:t>
      </w:r>
    </w:p>
    <w:p w14:paraId="7EDAC5CC" w14:textId="046E8350" w:rsidR="00A128E0" w:rsidRPr="00916F65" w:rsidRDefault="00A128E0">
      <w:pPr>
        <w:pStyle w:val="1"/>
        <w:numPr>
          <w:ilvl w:val="0"/>
          <w:numId w:val="1"/>
        </w:numPr>
        <w:tabs>
          <w:tab w:val="left" w:pos="351"/>
        </w:tabs>
        <w:ind w:firstLine="0"/>
        <w:jc w:val="both"/>
        <w:rPr>
          <w:color w:val="auto"/>
        </w:rPr>
      </w:pPr>
      <w:r w:rsidRPr="00916F65">
        <w:rPr>
          <w:color w:val="auto"/>
        </w:rPr>
        <w:t>Сравните отработочную и капиталистическую системы хозяйствования в белорусских губерниях</w:t>
      </w:r>
      <w:r w:rsidR="005D5BAB" w:rsidRPr="00916F65">
        <w:rPr>
          <w:color w:val="auto"/>
        </w:rPr>
        <w:t xml:space="preserve"> после крестьянской реформы 1861 г.</w:t>
      </w:r>
      <w:r w:rsidRPr="00916F65">
        <w:rPr>
          <w:color w:val="auto"/>
        </w:rPr>
        <w:t xml:space="preserve"> по следующему плану: а) район распространения; б) взаимоотношения помещиков и крестьян; в) используемые орудия труда; г) эффективность хозяйства.</w:t>
      </w:r>
    </w:p>
    <w:p w14:paraId="7B400B61" w14:textId="77777777" w:rsidR="0036419E" w:rsidRDefault="003D02FF">
      <w:pPr>
        <w:pStyle w:val="1"/>
        <w:numPr>
          <w:ilvl w:val="0"/>
          <w:numId w:val="1"/>
        </w:numPr>
        <w:tabs>
          <w:tab w:val="left" w:pos="356"/>
        </w:tabs>
        <w:ind w:firstLine="0"/>
        <w:jc w:val="both"/>
      </w:pPr>
      <w:proofErr w:type="gramStart"/>
      <w:r>
        <w:rPr>
          <w:rStyle w:val="a3"/>
        </w:rPr>
        <w:t xml:space="preserve">По Указу Николая </w:t>
      </w:r>
      <w:r>
        <w:rPr>
          <w:rStyle w:val="a3"/>
          <w:lang w:val="en-US" w:eastAsia="en-US"/>
        </w:rPr>
        <w:t>II</w:t>
      </w:r>
      <w:r w:rsidRPr="00E6260E">
        <w:rPr>
          <w:rStyle w:val="a3"/>
          <w:lang w:eastAsia="en-US"/>
        </w:rPr>
        <w:t xml:space="preserve"> </w:t>
      </w:r>
      <w:r>
        <w:rPr>
          <w:rStyle w:val="a3"/>
        </w:rPr>
        <w:t>от 9 ноября 1906 г. каждый домохозяин, владеющий надельной землей на общинном праве, мог требовать закрепления за собой в личную собственность причитающейся ему части из означенной земли; а каждый домохозяин, за которым закреплены участки надельной земли, имел право требовать, чтобы общество выделило ему взамен этих участков соответственный участок в одном месте.</w:t>
      </w:r>
      <w:proofErr w:type="gramEnd"/>
    </w:p>
    <w:p w14:paraId="6301788E" w14:textId="77777777" w:rsidR="0036419E" w:rsidRDefault="003D02FF">
      <w:pPr>
        <w:pStyle w:val="1"/>
        <w:ind w:firstLine="0"/>
        <w:jc w:val="both"/>
      </w:pPr>
      <w:r>
        <w:rPr>
          <w:rStyle w:val="a3"/>
        </w:rPr>
        <w:t>Какие мероприятия Столыпинской аграрной реформы соответствовали этим положениям Указа?</w:t>
      </w:r>
    </w:p>
    <w:p w14:paraId="4A7AC437" w14:textId="77777777" w:rsidR="0036419E" w:rsidRDefault="003D02FF">
      <w:pPr>
        <w:pStyle w:val="1"/>
        <w:numPr>
          <w:ilvl w:val="0"/>
          <w:numId w:val="1"/>
        </w:numPr>
        <w:tabs>
          <w:tab w:val="left" w:pos="351"/>
        </w:tabs>
        <w:spacing w:after="320"/>
        <w:ind w:firstLine="0"/>
        <w:jc w:val="both"/>
      </w:pPr>
      <w:r>
        <w:rPr>
          <w:rStyle w:val="a3"/>
        </w:rPr>
        <w:t>Какие задачи должна была решить Столыпинская аграрная реформа?</w:t>
      </w:r>
    </w:p>
    <w:p w14:paraId="62C649A5" w14:textId="77777777" w:rsidR="0036419E" w:rsidRDefault="003D02FF">
      <w:pPr>
        <w:pStyle w:val="11"/>
        <w:keepNext/>
        <w:keepLines/>
        <w:jc w:val="both"/>
      </w:pPr>
      <w:bookmarkStart w:id="2" w:name="bookmark2"/>
      <w:r>
        <w:rPr>
          <w:rStyle w:val="10"/>
          <w:b/>
          <w:bCs/>
          <w:lang w:val="en-US" w:eastAsia="en-US"/>
        </w:rPr>
        <w:t>I</w:t>
      </w:r>
      <w:r w:rsidRPr="00E6260E">
        <w:rPr>
          <w:rStyle w:val="10"/>
          <w:b/>
          <w:bCs/>
          <w:lang w:eastAsia="en-US"/>
        </w:rPr>
        <w:t xml:space="preserve">. </w:t>
      </w:r>
      <w:r>
        <w:rPr>
          <w:rStyle w:val="10"/>
          <w:b/>
          <w:bCs/>
        </w:rPr>
        <w:t xml:space="preserve">Из Манифеста об отмене крепостного права </w:t>
      </w:r>
      <w:r>
        <w:rPr>
          <w:rStyle w:val="10"/>
          <w:i/>
          <w:iCs/>
        </w:rPr>
        <w:t>(19 февраля 1861 г.)</w:t>
      </w:r>
      <w:bookmarkEnd w:id="2"/>
    </w:p>
    <w:p w14:paraId="6C042CB6" w14:textId="77777777" w:rsidR="0036419E" w:rsidRDefault="003D02FF">
      <w:pPr>
        <w:pStyle w:val="1"/>
        <w:ind w:firstLine="720"/>
        <w:jc w:val="both"/>
      </w:pPr>
      <w:r>
        <w:rPr>
          <w:rStyle w:val="a3"/>
        </w:rPr>
        <w:t>В силу означенных новых положений крепостные люди получат в свое время полные права свободных сельских обывателей.</w:t>
      </w:r>
    </w:p>
    <w:p w14:paraId="77341FED" w14:textId="77777777" w:rsidR="0036419E" w:rsidRDefault="003D02FF">
      <w:pPr>
        <w:pStyle w:val="1"/>
        <w:ind w:firstLine="720"/>
        <w:jc w:val="both"/>
      </w:pPr>
      <w:r>
        <w:rPr>
          <w:rStyle w:val="a3"/>
        </w:rPr>
        <w:t>Помещики, сохраняя права собственности на все принадлежащие им земли, предоставляют крестьянам, за установленные повинности, в постоянное пользование усадебную их оседлость и сверх того, для обеспечения быта их и исполнения обязанностей их пред правительством, определенное в положениях количество полевой земли и других угодий.</w:t>
      </w:r>
    </w:p>
    <w:p w14:paraId="25B9B0D3" w14:textId="77777777" w:rsidR="0036419E" w:rsidRDefault="003D02FF">
      <w:pPr>
        <w:pStyle w:val="1"/>
        <w:ind w:firstLine="720"/>
        <w:jc w:val="both"/>
      </w:pPr>
      <w:r>
        <w:rPr>
          <w:rStyle w:val="a3"/>
        </w:rPr>
        <w:t xml:space="preserve">Пользуясь сим поземельным наделом, крестьяне обязаны исполнять в пользу помещиков определенные в положениях повинности. В сем состоянии, которое есть переходное, крестьяне именуются </w:t>
      </w:r>
      <w:proofErr w:type="spellStart"/>
      <w:r>
        <w:rPr>
          <w:rStyle w:val="a3"/>
        </w:rPr>
        <w:t>временнообязанными</w:t>
      </w:r>
      <w:proofErr w:type="spellEnd"/>
      <w:r>
        <w:rPr>
          <w:rStyle w:val="a3"/>
        </w:rPr>
        <w:t>.</w:t>
      </w:r>
    </w:p>
    <w:p w14:paraId="5FC14D84" w14:textId="77777777" w:rsidR="0036419E" w:rsidRDefault="003D02FF">
      <w:pPr>
        <w:pStyle w:val="1"/>
        <w:spacing w:after="380"/>
        <w:ind w:firstLine="720"/>
        <w:jc w:val="both"/>
      </w:pPr>
      <w:r>
        <w:rPr>
          <w:rStyle w:val="a3"/>
        </w:rPr>
        <w:t>Вместе с тем им дается право выкупать усадебную их оседлость, а с согласия помещиков они могут приобретать в собственность полевые земли и другие угодья, отведенные им в постоянное пользование. С приобретением в собственность определенного количества земли крестьяне освободятся от обязанностей к помещикам по выкупленной земле и вступят в решительное состояние свободных крестьян-собственников.</w:t>
      </w:r>
    </w:p>
    <w:p w14:paraId="15C7AA01" w14:textId="77777777" w:rsidR="0036419E" w:rsidRDefault="003D02FF">
      <w:pPr>
        <w:jc w:val="center"/>
        <w:rPr>
          <w:sz w:val="2"/>
          <w:szCs w:val="2"/>
        </w:rPr>
        <w:sectPr w:rsidR="0036419E" w:rsidSect="00305DCA">
          <w:pgSz w:w="11906" w:h="16838"/>
          <w:pgMar w:top="1134" w:right="567" w:bottom="1134" w:left="1701" w:header="426" w:footer="332" w:gutter="0"/>
          <w:pgNumType w:start="1"/>
          <w:cols w:space="720"/>
          <w:noEndnote/>
          <w:docGrid w:linePitch="360"/>
        </w:sectPr>
      </w:pPr>
      <w:bookmarkStart w:id="3" w:name="_Hlk158791767"/>
      <w:bookmarkEnd w:id="0"/>
      <w:r>
        <w:rPr>
          <w:noProof/>
        </w:rPr>
        <w:lastRenderedPageBreak/>
        <w:drawing>
          <wp:inline distT="0" distB="0" distL="0" distR="0" wp14:anchorId="4307352B" wp14:editId="068F783C">
            <wp:extent cx="6129655" cy="213677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12965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084902D3" w14:textId="77777777" w:rsidR="00916F65" w:rsidRDefault="00916F65" w:rsidP="00305DCA">
      <w:pPr>
        <w:pStyle w:val="11"/>
        <w:keepNext/>
        <w:keepLines/>
        <w:ind w:left="-7230"/>
        <w:rPr>
          <w:rStyle w:val="10"/>
          <w:b/>
          <w:bCs/>
          <w:color w:val="auto"/>
          <w:lang w:eastAsia="en-US"/>
        </w:rPr>
      </w:pPr>
    </w:p>
    <w:p w14:paraId="55A5EBDC" w14:textId="3D550BA8" w:rsidR="005D5BAB" w:rsidRPr="00916F65" w:rsidRDefault="005D5BAB" w:rsidP="00305DCA">
      <w:pPr>
        <w:pStyle w:val="11"/>
        <w:keepNext/>
        <w:keepLines/>
        <w:ind w:left="-7230"/>
        <w:rPr>
          <w:rStyle w:val="a3"/>
          <w:i/>
          <w:iCs/>
          <w:color w:val="auto"/>
        </w:rPr>
      </w:pPr>
      <w:bookmarkStart w:id="4" w:name="_GoBack"/>
      <w:bookmarkEnd w:id="4"/>
      <w:r w:rsidRPr="00916F65">
        <w:rPr>
          <w:rStyle w:val="10"/>
          <w:b/>
          <w:bCs/>
          <w:color w:val="auto"/>
          <w:lang w:val="en-US" w:eastAsia="en-US"/>
        </w:rPr>
        <w:t>III</w:t>
      </w:r>
      <w:r w:rsidRPr="00916F65">
        <w:rPr>
          <w:rStyle w:val="10"/>
          <w:b/>
          <w:bCs/>
          <w:color w:val="auto"/>
          <w:lang w:eastAsia="en-US"/>
        </w:rPr>
        <w:t xml:space="preserve">. </w:t>
      </w:r>
      <w:r w:rsidRPr="00916F65">
        <w:rPr>
          <w:rStyle w:val="10"/>
          <w:b/>
          <w:bCs/>
          <w:color w:val="auto"/>
        </w:rPr>
        <w:t>Переход к</w:t>
      </w:r>
      <w:r w:rsidR="00E05CB1" w:rsidRPr="00916F65">
        <w:rPr>
          <w:rStyle w:val="10"/>
          <w:b/>
          <w:bCs/>
          <w:color w:val="auto"/>
        </w:rPr>
        <w:t xml:space="preserve"> </w:t>
      </w:r>
      <w:r w:rsidRPr="00916F65">
        <w:rPr>
          <w:rStyle w:val="10"/>
          <w:b/>
          <w:bCs/>
          <w:color w:val="auto"/>
        </w:rPr>
        <w:t xml:space="preserve">предпринимательскому хозяйству </w:t>
      </w:r>
      <w:r w:rsidRPr="00916F65">
        <w:rPr>
          <w:rStyle w:val="a3"/>
          <w:i/>
          <w:iCs/>
          <w:color w:val="auto"/>
        </w:rPr>
        <w:t xml:space="preserve">(по материалам учебного пособия «История Беларуси. Конец </w:t>
      </w:r>
      <w:r w:rsidRPr="00916F65">
        <w:rPr>
          <w:rStyle w:val="a3"/>
          <w:i/>
          <w:iCs/>
          <w:color w:val="auto"/>
          <w:lang w:val="en-US" w:eastAsia="en-US"/>
        </w:rPr>
        <w:t>XVIII</w:t>
      </w:r>
      <w:r w:rsidRPr="00916F65">
        <w:rPr>
          <w:rStyle w:val="a3"/>
          <w:i/>
          <w:iCs/>
          <w:color w:val="auto"/>
          <w:lang w:eastAsia="en-US"/>
        </w:rPr>
        <w:t xml:space="preserve"> </w:t>
      </w:r>
      <w:r w:rsidRPr="00916F65">
        <w:rPr>
          <w:rStyle w:val="a3"/>
          <w:i/>
          <w:iCs/>
          <w:color w:val="auto"/>
        </w:rPr>
        <w:t xml:space="preserve">– начало </w:t>
      </w:r>
      <w:r w:rsidRPr="00916F65">
        <w:rPr>
          <w:rStyle w:val="a3"/>
          <w:i/>
          <w:iCs/>
          <w:color w:val="auto"/>
          <w:lang w:val="en-US" w:eastAsia="en-US"/>
        </w:rPr>
        <w:t>XX</w:t>
      </w:r>
      <w:r w:rsidRPr="00916F65">
        <w:rPr>
          <w:rStyle w:val="a3"/>
          <w:i/>
          <w:iCs/>
          <w:color w:val="auto"/>
          <w:lang w:eastAsia="en-US"/>
        </w:rPr>
        <w:t xml:space="preserve"> </w:t>
      </w:r>
      <w:r w:rsidRPr="00916F65">
        <w:rPr>
          <w:rStyle w:val="a3"/>
          <w:i/>
          <w:iCs/>
          <w:color w:val="auto"/>
        </w:rPr>
        <w:t>в. 8 класс»)</w:t>
      </w:r>
    </w:p>
    <w:p w14:paraId="49D2FB9F" w14:textId="77777777" w:rsidR="00E05CB1" w:rsidRPr="00916F65" w:rsidRDefault="005D5BAB" w:rsidP="00305DCA">
      <w:pPr>
        <w:pStyle w:val="1"/>
        <w:ind w:left="-7230" w:firstLine="720"/>
        <w:jc w:val="both"/>
        <w:rPr>
          <w:rStyle w:val="a3"/>
          <w:color w:val="auto"/>
        </w:rPr>
      </w:pPr>
      <w:r w:rsidRPr="00916F65">
        <w:rPr>
          <w:rStyle w:val="a3"/>
          <w:color w:val="auto"/>
        </w:rPr>
        <w:t xml:space="preserve">Часть помещиков после реформы 1861 г. продолжали вести свое хозяйство по-старому. В первые пореформенные десятилетия наибольшее распространение в Могилевской и Витебской губерниях получили отработки. Они напоминали дореформенную барщину. При отработочной системе хозяйствования малоземельные крестьяне были вынуждены работать на помещика за аренду его полей, пастбищ, сенокосов и за натуральные или денежные займы. Отработки осуществлялись примитивными методами земледелия и традиционными орудиями труда (деревянными сохой и бороной, серпом и косой). Крестьяне, </w:t>
      </w:r>
      <w:r w:rsidR="009F45F7" w:rsidRPr="00916F65">
        <w:rPr>
          <w:rStyle w:val="a3"/>
          <w:color w:val="auto"/>
        </w:rPr>
        <w:t>н</w:t>
      </w:r>
      <w:r w:rsidRPr="00916F65">
        <w:rPr>
          <w:rStyle w:val="a3"/>
          <w:color w:val="auto"/>
        </w:rPr>
        <w:t>аходившиеся на отработках, не были заинтересованы в качественной работе, что приводило помещичьи хозяйства к упадку.</w:t>
      </w:r>
    </w:p>
    <w:p w14:paraId="46E46518" w14:textId="20D8BEEA" w:rsidR="0036419E" w:rsidRPr="00916F65" w:rsidRDefault="009F45F7" w:rsidP="00305DCA">
      <w:pPr>
        <w:pStyle w:val="1"/>
        <w:ind w:left="-7230" w:firstLine="720"/>
        <w:jc w:val="both"/>
        <w:rPr>
          <w:rStyle w:val="a3"/>
          <w:color w:val="auto"/>
        </w:rPr>
      </w:pPr>
      <w:r w:rsidRPr="00916F65">
        <w:rPr>
          <w:rStyle w:val="a3"/>
          <w:color w:val="auto"/>
        </w:rPr>
        <w:t>Часть помещиков смогла перейти к капиталистической системе хозяйствования. Эта система преобладала в Виленской, Гродненской и Минской губерниях. Она заключалась в найме помещиками в свои хозяйства постоянных либо временных работников, обрабатывавших землю инвентарем владельца. Такие хозяйства постепенно приобретали торговый, предпринимательский характер. Здесь вводили многопольные севообороты, разводили породистый скот, использовали минеральные удобрения и улучшенные орудия труда (железные плуги, бороны), а позднее — различные сельскохозяйственные машины (жатки, косилки, веялки, молотилки), что повышало продуктивность хозяйств. Подобные нововведения применяли на своих землях и зажиточные предприимчивые крестьяне.</w:t>
      </w:r>
    </w:p>
    <w:sectPr w:rsidR="0036419E" w:rsidRPr="00916F65" w:rsidSect="00305DCA">
      <w:footerReference w:type="default" r:id="rId10"/>
      <w:type w:val="continuous"/>
      <w:pgSz w:w="11906" w:h="16838"/>
      <w:pgMar w:top="854" w:right="424" w:bottom="1180" w:left="8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07A86" w14:textId="77777777" w:rsidR="001F1D57" w:rsidRDefault="001F1D57">
      <w:r>
        <w:separator/>
      </w:r>
    </w:p>
  </w:endnote>
  <w:endnote w:type="continuationSeparator" w:id="0">
    <w:p w14:paraId="3A732FE2" w14:textId="77777777" w:rsidR="001F1D57" w:rsidRDefault="001F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D6386" w14:textId="77777777" w:rsidR="0036419E" w:rsidRDefault="003D02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FFF5B03" wp14:editId="42535556">
              <wp:simplePos x="0" y="0"/>
              <wp:positionH relativeFrom="page">
                <wp:posOffset>7136130</wp:posOffset>
              </wp:positionH>
              <wp:positionV relativeFrom="page">
                <wp:posOffset>9942195</wp:posOffset>
              </wp:positionV>
              <wp:extent cx="57785" cy="9144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EB6840" w14:textId="77777777" w:rsidR="0036419E" w:rsidRDefault="003D02FF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FF5B03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61.9pt;margin-top:782.85pt;width:4.5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" filled="f" stroked="f">
              <v:textbox style="mso-fit-shape-to-text:t" inset="0,0,0,0">
                <w:txbxContent>
                  <w:p w14:paraId="20EB6840" w14:textId="77777777" w:rsidR="0036419E" w:rsidRDefault="003D02FF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2DD8A" w14:textId="77777777" w:rsidR="001F1D57" w:rsidRDefault="001F1D57"/>
  </w:footnote>
  <w:footnote w:type="continuationSeparator" w:id="0">
    <w:p w14:paraId="57B59C67" w14:textId="77777777" w:rsidR="001F1D57" w:rsidRDefault="001F1D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136E"/>
    <w:multiLevelType w:val="multilevel"/>
    <w:tmpl w:val="14240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9E"/>
    <w:rsid w:val="001F1D57"/>
    <w:rsid w:val="00305DCA"/>
    <w:rsid w:val="00333282"/>
    <w:rsid w:val="0036419E"/>
    <w:rsid w:val="003D02FF"/>
    <w:rsid w:val="005D5BAB"/>
    <w:rsid w:val="00916F65"/>
    <w:rsid w:val="009F45F7"/>
    <w:rsid w:val="00A128E0"/>
    <w:rsid w:val="00A3025A"/>
    <w:rsid w:val="00E05CB1"/>
    <w:rsid w:val="00E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3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ind w:left="440" w:hanging="220"/>
    </w:pPr>
    <w:rPr>
      <w:rFonts w:ascii="Arial" w:eastAsia="Arial" w:hAnsi="Arial" w:cs="Arial"/>
      <w:color w:val="292929"/>
      <w:sz w:val="17"/>
      <w:szCs w:val="17"/>
    </w:rPr>
  </w:style>
  <w:style w:type="paragraph" w:customStyle="1" w:styleId="22">
    <w:name w:val="Основной текст (2)"/>
    <w:basedOn w:val="a"/>
    <w:link w:val="21"/>
    <w:pPr>
      <w:ind w:left="420"/>
    </w:pPr>
    <w:rPr>
      <w:rFonts w:ascii="Arial" w:eastAsia="Arial" w:hAnsi="Arial" w:cs="Arial"/>
      <w:color w:val="292929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916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F6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ind w:left="440" w:hanging="220"/>
    </w:pPr>
    <w:rPr>
      <w:rFonts w:ascii="Arial" w:eastAsia="Arial" w:hAnsi="Arial" w:cs="Arial"/>
      <w:color w:val="292929"/>
      <w:sz w:val="17"/>
      <w:szCs w:val="17"/>
    </w:rPr>
  </w:style>
  <w:style w:type="paragraph" w:customStyle="1" w:styleId="22">
    <w:name w:val="Основной текст (2)"/>
    <w:basedOn w:val="a"/>
    <w:link w:val="21"/>
    <w:pPr>
      <w:ind w:left="420"/>
    </w:pPr>
    <w:rPr>
      <w:rFonts w:ascii="Arial" w:eastAsia="Arial" w:hAnsi="Arial" w:cs="Arial"/>
      <w:color w:val="292929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916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F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C88A-62DF-4935-B2AB-9654291C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Марита</cp:lastModifiedBy>
  <cp:revision>6</cp:revision>
  <dcterms:created xsi:type="dcterms:W3CDTF">2024-02-13T13:26:00Z</dcterms:created>
  <dcterms:modified xsi:type="dcterms:W3CDTF">2024-04-01T16:44:00Z</dcterms:modified>
</cp:coreProperties>
</file>