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9083D9" w14:textId="77777777" w:rsidR="001E7134" w:rsidRDefault="001E7134">
      <w:pPr>
        <w:jc w:val="center"/>
        <w:rPr>
          <w:b/>
          <w:i/>
          <w:sz w:val="28"/>
        </w:rPr>
      </w:pPr>
    </w:p>
    <w:p w14:paraId="1B1F0017" w14:textId="77777777" w:rsidR="001E7134" w:rsidRDefault="006E7089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Примерное практическое задание. Билет 1.  Вариант 1</w:t>
      </w:r>
    </w:p>
    <w:p w14:paraId="0F53272F" w14:textId="77777777" w:rsidR="001E7134" w:rsidRDefault="006E7089">
      <w:pPr>
        <w:jc w:val="center"/>
        <w:rPr>
          <w:b/>
          <w:bCs/>
          <w:i/>
          <w:sz w:val="28"/>
          <w:szCs w:val="28"/>
        </w:rPr>
      </w:pPr>
      <w:r>
        <w:rPr>
          <w:b/>
          <w:i/>
          <w:sz w:val="28"/>
        </w:rPr>
        <w:t>Становление государственного суверенитета Республики Беларусь.</w:t>
      </w:r>
    </w:p>
    <w:p w14:paraId="0412EBBA" w14:textId="77777777" w:rsidR="001E7134" w:rsidRDefault="006E7089">
      <w:pPr>
        <w:jc w:val="center"/>
        <w:rPr>
          <w:b/>
          <w:bCs/>
          <w:i/>
          <w:sz w:val="28"/>
          <w:szCs w:val="28"/>
        </w:rPr>
      </w:pPr>
      <w:r>
        <w:rPr>
          <w:b/>
          <w:i/>
          <w:sz w:val="28"/>
        </w:rPr>
        <w:t>Разработано учителем гимназии 27 г.Минска Елисеенко О.А.</w:t>
      </w:r>
    </w:p>
    <w:p w14:paraId="64E9F424" w14:textId="77777777" w:rsidR="001E7134" w:rsidRDefault="006E7089">
      <w:pPr>
        <w:rPr>
          <w:b/>
          <w:sz w:val="28"/>
        </w:rPr>
      </w:pPr>
      <w:r>
        <w:rPr>
          <w:b/>
          <w:sz w:val="28"/>
        </w:rPr>
        <w:t>Источник 1</w:t>
      </w:r>
    </w:p>
    <w:p w14:paraId="7E480468" w14:textId="77777777" w:rsidR="001E7134" w:rsidRDefault="006E7089">
      <w:pPr>
        <w:jc w:val="center"/>
        <w:rPr>
          <w:sz w:val="28"/>
        </w:rPr>
      </w:pPr>
      <w:r>
        <w:rPr>
          <w:b/>
          <w:sz w:val="28"/>
        </w:rPr>
        <w:t>ДЕКЛАРАЦИЯ О ГОСУДАРСТВЕННОМ СУВЕРЕНИТЕТЕ РЕСПУБЛИКИ БЕЛАРУСЬ</w:t>
      </w:r>
    </w:p>
    <w:p w14:paraId="2BDE093C" w14:textId="77777777" w:rsidR="001E7134" w:rsidRDefault="006E7089">
      <w:pPr>
        <w:jc w:val="both"/>
        <w:rPr>
          <w:sz w:val="26"/>
        </w:rPr>
      </w:pPr>
      <w:r>
        <w:rPr>
          <w:sz w:val="28"/>
        </w:rPr>
        <w:t xml:space="preserve">       </w:t>
      </w:r>
      <w:r>
        <w:rPr>
          <w:sz w:val="26"/>
        </w:rPr>
        <w:t xml:space="preserve">     "  Верховный Совет Белорусской Советской Социалистической Республики, выражая волю народа Белорусской ССР, ...торжественно провозглашает полный государственный суверенитет Республики</w:t>
      </w:r>
      <w:r>
        <w:rPr>
          <w:sz w:val="26"/>
        </w:rPr>
        <w:t xml:space="preserve"> Беларусь как верховенство, самостоятельность и полноту государственной власти республики в границах ее территории, правомочность ее законов, независимость республики во внешних отношениях и заявляет о решительности создать правовое государство. </w:t>
      </w:r>
    </w:p>
    <w:p w14:paraId="00151B97" w14:textId="77777777" w:rsidR="001E7134" w:rsidRDefault="006E7089">
      <w:pPr>
        <w:jc w:val="both"/>
        <w:rPr>
          <w:sz w:val="26"/>
        </w:rPr>
      </w:pPr>
      <w:r>
        <w:rPr>
          <w:sz w:val="26"/>
        </w:rPr>
        <w:t xml:space="preserve">         </w:t>
      </w:r>
      <w:r>
        <w:rPr>
          <w:sz w:val="26"/>
        </w:rPr>
        <w:t xml:space="preserve"> </w:t>
      </w:r>
      <w:r>
        <w:rPr>
          <w:b/>
          <w:sz w:val="26"/>
        </w:rPr>
        <w:t xml:space="preserve">  Статья 1 </w:t>
      </w:r>
      <w:r>
        <w:rPr>
          <w:sz w:val="26"/>
        </w:rPr>
        <w:t>Белорусская Советская Социалистическая Республика- суверенное государство, утвердившееся на основе осуществления белорусской нацией ее неотъемлемого права на самоопределение, государственности белорусского языка, верховенства народа в определен</w:t>
      </w:r>
      <w:r>
        <w:rPr>
          <w:sz w:val="26"/>
        </w:rPr>
        <w:t xml:space="preserve">ии своей судьбы.           </w:t>
      </w:r>
      <w:r>
        <w:rPr>
          <w:sz w:val="26"/>
        </w:rPr>
        <w:t xml:space="preserve">  </w:t>
      </w:r>
    </w:p>
    <w:p w14:paraId="44D02CB3" w14:textId="77777777" w:rsidR="001E7134" w:rsidRDefault="006E7089">
      <w:pPr>
        <w:jc w:val="both"/>
        <w:rPr>
          <w:sz w:val="26"/>
        </w:rPr>
      </w:pPr>
      <w:r>
        <w:rPr>
          <w:sz w:val="26"/>
        </w:rPr>
        <w:t xml:space="preserve">             </w:t>
      </w:r>
      <w:r>
        <w:rPr>
          <w:b/>
          <w:sz w:val="26"/>
        </w:rPr>
        <w:t>Статья 2</w:t>
      </w:r>
      <w:r>
        <w:rPr>
          <w:sz w:val="26"/>
        </w:rPr>
        <w:t xml:space="preserve"> Граждане Республики Беларусь всех национальностей составляют белорусский народ, являющийся носителем суверенитета и единственным источником государственной власти в республике. </w:t>
      </w:r>
    </w:p>
    <w:p w14:paraId="014F9564" w14:textId="6AD83B55" w:rsidR="001E7134" w:rsidRDefault="006E708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auto" w:fill="FCFCFC"/>
        <w:jc w:val="both"/>
        <w:rPr>
          <w:sz w:val="26"/>
        </w:rPr>
      </w:pPr>
      <w:r>
        <w:rPr>
          <w:sz w:val="26"/>
        </w:rPr>
        <w:t xml:space="preserve">             </w:t>
      </w:r>
      <w:r>
        <w:rPr>
          <w:b/>
          <w:color w:val="333333"/>
          <w:sz w:val="26"/>
        </w:rPr>
        <w:t xml:space="preserve">Статья </w:t>
      </w:r>
      <w:r w:rsidR="00230B28">
        <w:rPr>
          <w:b/>
          <w:color w:val="333333"/>
          <w:sz w:val="26"/>
        </w:rPr>
        <w:t>7 На</w:t>
      </w:r>
      <w:r>
        <w:rPr>
          <w:color w:val="333333"/>
          <w:sz w:val="26"/>
        </w:rPr>
        <w:t xml:space="preserve"> </w:t>
      </w:r>
      <w:r>
        <w:rPr>
          <w:color w:val="333333"/>
          <w:sz w:val="26"/>
        </w:rPr>
        <w:t>территории Республики Беларусь устанавливается верховенство Конституции Республики Беларусь и законов Республики Беларусь.</w:t>
      </w:r>
    </w:p>
    <w:p w14:paraId="6522CD94" w14:textId="77777777" w:rsidR="001E7134" w:rsidRDefault="006E708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auto" w:fill="FCFCFC"/>
        <w:jc w:val="both"/>
        <w:rPr>
          <w:sz w:val="26"/>
        </w:rPr>
      </w:pPr>
      <w:r>
        <w:rPr>
          <w:color w:val="333333"/>
          <w:sz w:val="26"/>
        </w:rPr>
        <w:t>Все граждане и лица без гражданства, государственные органы, предприятия, учреждения и организации, находящиеся или действующие на те</w:t>
      </w:r>
      <w:r>
        <w:rPr>
          <w:color w:val="333333"/>
          <w:sz w:val="26"/>
        </w:rPr>
        <w:t>рритории Республики Беларусь, обязаны исполнять законодательство Республики Беларусь.</w:t>
      </w:r>
    </w:p>
    <w:p w14:paraId="0335A613" w14:textId="77777777" w:rsidR="001E7134" w:rsidRDefault="001E7134">
      <w:pPr>
        <w:jc w:val="both"/>
        <w:rPr>
          <w:sz w:val="26"/>
        </w:rPr>
      </w:pPr>
    </w:p>
    <w:p w14:paraId="3C30D6C8" w14:textId="77777777" w:rsidR="001E7134" w:rsidRDefault="006E7089">
      <w:pPr>
        <w:jc w:val="both"/>
        <w:rPr>
          <w:b/>
        </w:rPr>
      </w:pPr>
      <w:r>
        <w:rPr>
          <w:b/>
          <w:sz w:val="28"/>
        </w:rPr>
        <w:t>Источник 2</w:t>
      </w:r>
    </w:p>
    <w:p w14:paraId="38AC931F" w14:textId="77777777" w:rsidR="001E7134" w:rsidRDefault="006E7089">
      <w:pPr>
        <w:jc w:val="both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5200" distR="115200" simplePos="0" relativeHeight="4096" behindDoc="0" locked="0" layoutInCell="1" allowOverlap="1" wp14:anchorId="40D8299E" wp14:editId="3FC16F76">
                <wp:simplePos x="0" y="0"/>
                <wp:positionH relativeFrom="column">
                  <wp:posOffset>-76199</wp:posOffset>
                </wp:positionH>
                <wp:positionV relativeFrom="paragraph">
                  <wp:posOffset>0</wp:posOffset>
                </wp:positionV>
                <wp:extent cx="3201374" cy="2547595"/>
                <wp:effectExtent l="0" t="0" r="0" b="0"/>
                <wp:wrapSquare wrapText="bothSides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3201374" cy="2547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4096;o:allowoverlap:true;o:allowincell:true;mso-position-horizontal-relative:text;margin-left:-6.0pt;mso-position-horizontal:absolute;mso-position-vertical-relative:text;margin-top:0.0pt;mso-position-vertical:absolute;width:252.1pt;height:200.6pt;mso-wrap-distance-left:9.1pt;mso-wrap-distance-top:0.0pt;mso-wrap-distance-right:9.1pt;mso-wrap-distance-bottom:0.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  <w:r>
        <w:t xml:space="preserve">      </w:t>
      </w:r>
      <w:r>
        <w:rPr>
          <w:b/>
          <w:sz w:val="28"/>
        </w:rPr>
        <w:t>Источник 2</w:t>
      </w:r>
    </w:p>
    <w:p w14:paraId="4F94DC49" w14:textId="77777777" w:rsidR="001E7134" w:rsidRDefault="001E7134">
      <w:pPr>
        <w:jc w:val="both"/>
      </w:pPr>
    </w:p>
    <w:p w14:paraId="1CD3B610" w14:textId="77777777" w:rsidR="001E7134" w:rsidRDefault="006E7089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7ADDCC45" wp14:editId="29F25B12">
                <wp:extent cx="3370949" cy="214007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3370949" cy="2140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65.4pt;height:168.5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</w:p>
    <w:p w14:paraId="00FC399D" w14:textId="77777777" w:rsidR="001E7134" w:rsidRDefault="001E7134">
      <w:pPr>
        <w:jc w:val="both"/>
      </w:pPr>
    </w:p>
    <w:p w14:paraId="673AFF8B" w14:textId="77777777" w:rsidR="001E7134" w:rsidRDefault="006E7089">
      <w:pPr>
        <w:jc w:val="both"/>
        <w:rPr>
          <w:b/>
          <w:sz w:val="26"/>
        </w:rPr>
      </w:pPr>
      <w:r>
        <w:rPr>
          <w:b/>
          <w:sz w:val="26"/>
        </w:rPr>
        <w:t>ЗАДАНИЕ</w:t>
      </w:r>
    </w:p>
    <w:p w14:paraId="5D6A6A96" w14:textId="77777777" w:rsidR="001E7134" w:rsidRDefault="006E7089">
      <w:pPr>
        <w:jc w:val="both"/>
        <w:rPr>
          <w:b/>
          <w:sz w:val="26"/>
        </w:rPr>
      </w:pPr>
      <w:r>
        <w:rPr>
          <w:b/>
          <w:sz w:val="26"/>
        </w:rPr>
        <w:t>1.</w:t>
      </w:r>
      <w:r>
        <w:rPr>
          <w:b/>
          <w:sz w:val="26"/>
        </w:rPr>
        <w:t>Кто, согласно Декларации (источник 1), провозглашался носителем суверенитета и единственным источником власти?</w:t>
      </w:r>
    </w:p>
    <w:p w14:paraId="5687E1CB" w14:textId="77777777" w:rsidR="001E7134" w:rsidRDefault="006E7089">
      <w:pPr>
        <w:jc w:val="both"/>
        <w:rPr>
          <w:b/>
          <w:sz w:val="26"/>
        </w:rPr>
      </w:pPr>
      <w:r>
        <w:rPr>
          <w:b/>
          <w:sz w:val="26"/>
        </w:rPr>
        <w:t>2.Дайте определение понятию СУВЕРЕНИТЕТ, опираясь на текст Декларации.</w:t>
      </w:r>
    </w:p>
    <w:p w14:paraId="35EE18C4" w14:textId="77777777" w:rsidR="001E7134" w:rsidRDefault="006E7089">
      <w:pPr>
        <w:jc w:val="both"/>
        <w:rPr>
          <w:b/>
          <w:sz w:val="26"/>
        </w:rPr>
      </w:pPr>
      <w:r>
        <w:rPr>
          <w:b/>
          <w:sz w:val="26"/>
        </w:rPr>
        <w:t>3.В пределах какой территории провозглашался государственный суверенитет?</w:t>
      </w:r>
    </w:p>
    <w:p w14:paraId="0A38DFE3" w14:textId="77777777" w:rsidR="001E7134" w:rsidRDefault="006E7089">
      <w:pPr>
        <w:jc w:val="both"/>
        <w:rPr>
          <w:b/>
          <w:sz w:val="26"/>
        </w:rPr>
      </w:pPr>
      <w:r>
        <w:rPr>
          <w:b/>
          <w:sz w:val="26"/>
        </w:rPr>
        <w:t>4.Что означает намерение создать правовое государство? Какое государство является правовым?</w:t>
      </w:r>
    </w:p>
    <w:p w14:paraId="42F1C249" w14:textId="77777777" w:rsidR="001E7134" w:rsidRDefault="001E7134">
      <w:pPr>
        <w:jc w:val="both"/>
        <w:rPr>
          <w:sz w:val="28"/>
          <w:szCs w:val="28"/>
        </w:rPr>
      </w:pPr>
    </w:p>
    <w:p w14:paraId="4FB7348C" w14:textId="77777777" w:rsidR="001E7134" w:rsidRDefault="001E7134">
      <w:pPr>
        <w:jc w:val="both"/>
        <w:rPr>
          <w:sz w:val="28"/>
          <w:szCs w:val="28"/>
        </w:rPr>
      </w:pPr>
    </w:p>
    <w:p w14:paraId="4267CA62" w14:textId="77777777" w:rsidR="001E7134" w:rsidRDefault="001E7134">
      <w:pPr>
        <w:jc w:val="both"/>
        <w:rPr>
          <w:sz w:val="28"/>
          <w:szCs w:val="28"/>
        </w:rPr>
      </w:pPr>
    </w:p>
    <w:p w14:paraId="22CBDE2E" w14:textId="77777777" w:rsidR="001E7134" w:rsidRDefault="006E7089">
      <w:pPr>
        <w:ind w:firstLine="709"/>
        <w:jc w:val="center"/>
      </w:pPr>
      <w:r>
        <w:rPr>
          <w:b/>
        </w:rPr>
        <w:t xml:space="preserve">Пояснения </w:t>
      </w:r>
    </w:p>
    <w:tbl>
      <w:tblPr>
        <w:tblStyle w:val="StGen0"/>
        <w:tblW w:w="10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7"/>
        <w:gridCol w:w="2676"/>
        <w:gridCol w:w="2551"/>
        <w:gridCol w:w="3822"/>
      </w:tblGrid>
      <w:tr w:rsidR="001E7134" w14:paraId="01981E7B" w14:textId="77777777">
        <w:tc>
          <w:tcPr>
            <w:tcW w:w="1147" w:type="dxa"/>
          </w:tcPr>
          <w:p w14:paraId="0217569E" w14:textId="77777777" w:rsidR="001E7134" w:rsidRDefault="006E70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задания</w:t>
            </w:r>
          </w:p>
        </w:tc>
        <w:tc>
          <w:tcPr>
            <w:tcW w:w="2676" w:type="dxa"/>
          </w:tcPr>
          <w:p w14:paraId="54629EF3" w14:textId="77777777" w:rsidR="001E7134" w:rsidRDefault="006E70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Уровень усвоения учебного материала</w:t>
            </w:r>
          </w:p>
        </w:tc>
        <w:tc>
          <w:tcPr>
            <w:tcW w:w="2551" w:type="dxa"/>
          </w:tcPr>
          <w:p w14:paraId="6678A8EB" w14:textId="77777777" w:rsidR="001E7134" w:rsidRDefault="006E70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Вид деятельности</w:t>
            </w:r>
          </w:p>
        </w:tc>
        <w:tc>
          <w:tcPr>
            <w:tcW w:w="3822" w:type="dxa"/>
          </w:tcPr>
          <w:p w14:paraId="3DF52BA5" w14:textId="77777777" w:rsidR="001E7134" w:rsidRDefault="006E70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Примерный ответ</w:t>
            </w:r>
          </w:p>
        </w:tc>
      </w:tr>
      <w:tr w:rsidR="001E7134" w14:paraId="2C5264C9" w14:textId="77777777">
        <w:tc>
          <w:tcPr>
            <w:tcW w:w="1147" w:type="dxa"/>
          </w:tcPr>
          <w:p w14:paraId="43D5F760" w14:textId="77777777" w:rsidR="001E7134" w:rsidRDefault="006E70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76" w:type="dxa"/>
          </w:tcPr>
          <w:p w14:paraId="027FFB8A" w14:textId="77777777" w:rsidR="001E7134" w:rsidRDefault="006E708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уровень, нахождение информации, предъявленной в явном виде</w:t>
            </w:r>
          </w:p>
        </w:tc>
        <w:tc>
          <w:tcPr>
            <w:tcW w:w="2551" w:type="dxa"/>
          </w:tcPr>
          <w:p w14:paraId="02E19E06" w14:textId="77777777" w:rsidR="001E7134" w:rsidRDefault="006E708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Использование информации текста Декларации</w:t>
            </w:r>
          </w:p>
        </w:tc>
        <w:tc>
          <w:tcPr>
            <w:tcW w:w="3822" w:type="dxa"/>
          </w:tcPr>
          <w:p w14:paraId="24780B33" w14:textId="77777777" w:rsidR="001E7134" w:rsidRDefault="006E708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Носителем суверенитета является белорусский народ</w:t>
            </w:r>
          </w:p>
        </w:tc>
      </w:tr>
      <w:tr w:rsidR="001E7134" w14:paraId="532B310B" w14:textId="77777777">
        <w:trPr>
          <w:trHeight w:val="276"/>
        </w:trPr>
        <w:tc>
          <w:tcPr>
            <w:tcW w:w="1147" w:type="dxa"/>
            <w:vMerge w:val="restart"/>
          </w:tcPr>
          <w:p w14:paraId="6FF14D3B" w14:textId="77777777" w:rsidR="001E7134" w:rsidRDefault="006E70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76" w:type="dxa"/>
            <w:vMerge w:val="restart"/>
          </w:tcPr>
          <w:p w14:paraId="172CC4F3" w14:textId="77777777" w:rsidR="001E7134" w:rsidRDefault="006E708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 уровень, нахождение информации, предъявленной в материале в неявном виде. </w:t>
            </w:r>
          </w:p>
        </w:tc>
        <w:tc>
          <w:tcPr>
            <w:tcW w:w="2551" w:type="dxa"/>
            <w:vMerge w:val="restart"/>
          </w:tcPr>
          <w:p w14:paraId="2B8C6323" w14:textId="77777777" w:rsidR="001E7134" w:rsidRDefault="006E708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Извлечение информации из фрагмента исторического документа.</w:t>
            </w:r>
          </w:p>
        </w:tc>
        <w:tc>
          <w:tcPr>
            <w:tcW w:w="3822" w:type="dxa"/>
            <w:vMerge w:val="restart"/>
          </w:tcPr>
          <w:p w14:paraId="43C40CC8" w14:textId="77777777" w:rsidR="001E7134" w:rsidRDefault="006E708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Суверенитет – это </w:t>
            </w:r>
            <w:r>
              <w:rPr>
                <w:rFonts w:ascii="Times New Roman" w:hAnsi="Times New Roman" w:cs="Times New Roman"/>
              </w:rPr>
              <w:t>верховенство, самостоятельность и полнота государственной власти республики в границах ее территории,</w:t>
            </w:r>
            <w:r>
              <w:rPr>
                <w:rFonts w:ascii="Times New Roman" w:hAnsi="Times New Roman" w:cs="Times New Roman"/>
              </w:rPr>
              <w:t xml:space="preserve"> правомочность ее законов, независимость республики во внешних отношениях</w:t>
            </w:r>
          </w:p>
        </w:tc>
      </w:tr>
      <w:tr w:rsidR="001E7134" w14:paraId="158E47E7" w14:textId="77777777">
        <w:trPr>
          <w:trHeight w:val="276"/>
        </w:trPr>
        <w:tc>
          <w:tcPr>
            <w:tcW w:w="1147" w:type="dxa"/>
            <w:vMerge w:val="restart"/>
          </w:tcPr>
          <w:p w14:paraId="3B054B69" w14:textId="77777777" w:rsidR="001E7134" w:rsidRDefault="006E70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76" w:type="dxa"/>
            <w:vMerge w:val="restart"/>
          </w:tcPr>
          <w:p w14:paraId="552AE1DF" w14:textId="77777777" w:rsidR="001E7134" w:rsidRDefault="006E708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 уровень, установление связей между смысловыми единицами информации, представленной в разных знаковых системах </w:t>
            </w:r>
          </w:p>
          <w:p w14:paraId="692802F9" w14:textId="77777777" w:rsidR="001E7134" w:rsidRDefault="001E713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vMerge w:val="restart"/>
          </w:tcPr>
          <w:p w14:paraId="3F06F7ED" w14:textId="77777777" w:rsidR="001E7134" w:rsidRDefault="006E708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Извлечение информации из исторической карты и текста Декларации, </w:t>
            </w:r>
            <w:r>
              <w:rPr>
                <w:rFonts w:ascii="Times New Roman" w:eastAsia="Times New Roman" w:hAnsi="Times New Roman" w:cs="Times New Roman"/>
              </w:rPr>
              <w:t xml:space="preserve">формулировка вывода </w:t>
            </w:r>
          </w:p>
        </w:tc>
        <w:tc>
          <w:tcPr>
            <w:tcW w:w="3822" w:type="dxa"/>
            <w:vMerge w:val="restart"/>
          </w:tcPr>
          <w:p w14:paraId="09622767" w14:textId="77777777" w:rsidR="001E7134" w:rsidRDefault="006E708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Учащиеся делают вывод об установлении государственного суверенитета в пределах Гродненской, Минской, Витебской, Брестской, Гомельской и Могилевской областей</w:t>
            </w:r>
          </w:p>
        </w:tc>
      </w:tr>
      <w:tr w:rsidR="001E7134" w14:paraId="49FF557E" w14:textId="77777777">
        <w:trPr>
          <w:trHeight w:val="276"/>
        </w:trPr>
        <w:tc>
          <w:tcPr>
            <w:tcW w:w="1147" w:type="dxa"/>
            <w:vMerge w:val="restart"/>
          </w:tcPr>
          <w:p w14:paraId="0E692636" w14:textId="77777777" w:rsidR="001E7134" w:rsidRDefault="006E708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76" w:type="dxa"/>
            <w:vMerge w:val="restart"/>
          </w:tcPr>
          <w:p w14:paraId="72EBAF6B" w14:textId="77777777" w:rsidR="001E7134" w:rsidRDefault="006E708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уровень, оперирование программным учебным материалом, применение историче</w:t>
            </w:r>
            <w:r>
              <w:rPr>
                <w:rFonts w:ascii="Times New Roman" w:eastAsia="Times New Roman" w:hAnsi="Times New Roman" w:cs="Times New Roman"/>
              </w:rPr>
              <w:t>ских знаний, операций и приемов мыслительной деятельности в незнакомой ситуации</w:t>
            </w:r>
          </w:p>
        </w:tc>
        <w:tc>
          <w:tcPr>
            <w:tcW w:w="2551" w:type="dxa"/>
            <w:vMerge w:val="restart"/>
          </w:tcPr>
          <w:p w14:paraId="56B598DA" w14:textId="77777777" w:rsidR="001E7134" w:rsidRDefault="006E7089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Извлечение информации из текста Декларации, рассуждение о том, какое государство является правовым</w:t>
            </w:r>
          </w:p>
        </w:tc>
        <w:tc>
          <w:tcPr>
            <w:tcW w:w="3822" w:type="dxa"/>
            <w:vMerge w:val="restart"/>
          </w:tcPr>
          <w:p w14:paraId="0FB5BC23" w14:textId="3B503689" w:rsidR="001E7134" w:rsidRDefault="006E708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Учащиеся рассуждают, о </w:t>
            </w:r>
            <w:bookmarkStart w:id="0" w:name="_GoBack"/>
            <w:bookmarkEnd w:id="0"/>
            <w:r w:rsidR="00230B28">
              <w:rPr>
                <w:rFonts w:ascii="Times New Roman" w:eastAsia="Times New Roman" w:hAnsi="Times New Roman" w:cs="Times New Roman"/>
              </w:rPr>
              <w:t>том,</w:t>
            </w:r>
            <w:r>
              <w:rPr>
                <w:rFonts w:ascii="Times New Roman" w:eastAsia="Times New Roman" w:hAnsi="Times New Roman" w:cs="Times New Roman"/>
              </w:rPr>
              <w:t xml:space="preserve"> что в </w:t>
            </w:r>
            <w:r>
              <w:rPr>
                <w:rFonts w:ascii="Times New Roman" w:eastAsia="Arial" w:hAnsi="Times New Roman" w:cs="Times New Roman"/>
                <w:color w:val="000000"/>
                <w:highlight w:val="white"/>
              </w:rPr>
              <w:t>Конституции РБ раскрывается суть правового государства (Ст. 1). </w:t>
            </w:r>
            <w:r>
              <w:rPr>
                <w:rFonts w:ascii="Times New Roman" w:eastAsia="Arial" w:hAnsi="Times New Roman" w:cs="Times New Roman"/>
                <w:b/>
                <w:color w:val="000000"/>
                <w:highlight w:val="white"/>
              </w:rPr>
              <w:t>Правовое государство</w:t>
            </w:r>
            <w:r>
              <w:rPr>
                <w:rFonts w:ascii="Times New Roman" w:eastAsia="Arial" w:hAnsi="Times New Roman" w:cs="Times New Roman"/>
                <w:color w:val="000000"/>
                <w:highlight w:val="white"/>
              </w:rPr>
              <w:t xml:space="preserve"> – форма организации государственной власти, характеризующаяся верховенством права, разделением властей, юридическим равенством, взаимной ответственностью гражданина и государства.  Взаимоотношения между личностью и государством регулируются Конституцией. </w:t>
            </w:r>
            <w:r>
              <w:rPr>
                <w:rFonts w:ascii="Times New Roman" w:eastAsia="Arial" w:hAnsi="Times New Roman" w:cs="Times New Roman"/>
                <w:color w:val="000000"/>
                <w:highlight w:val="white"/>
              </w:rPr>
              <w:t>Согласно Конституции «в Республике Беларусь устанавливается принцип верховенства права»</w:t>
            </w:r>
          </w:p>
        </w:tc>
      </w:tr>
    </w:tbl>
    <w:p w14:paraId="637FA740" w14:textId="77777777" w:rsidR="001E7134" w:rsidRDefault="001E713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jc w:val="both"/>
        <w:rPr>
          <w:b/>
          <w:bCs/>
        </w:rPr>
      </w:pPr>
    </w:p>
    <w:p w14:paraId="33403258" w14:textId="77777777" w:rsidR="001E7134" w:rsidRDefault="001E7134">
      <w:pPr>
        <w:jc w:val="both"/>
      </w:pPr>
    </w:p>
    <w:sectPr w:rsidR="001E7134">
      <w:headerReference w:type="default" r:id="rId13"/>
      <w:pgSz w:w="11909" w:h="16834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6C2B1" w14:textId="77777777" w:rsidR="006E7089" w:rsidRDefault="006E7089">
      <w:r>
        <w:separator/>
      </w:r>
    </w:p>
  </w:endnote>
  <w:endnote w:type="continuationSeparator" w:id="0">
    <w:p w14:paraId="4CEB5306" w14:textId="77777777" w:rsidR="006E7089" w:rsidRDefault="006E7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charset w:val="00"/>
    <w:family w:val="auto"/>
    <w:pitch w:val="default"/>
  </w:font>
  <w:font w:name="SimSun">
    <w:altName w:val="宋体"/>
    <w:panose1 w:val="02010600030101010101"/>
    <w:charset w:val="00"/>
    <w:family w:val="auto"/>
    <w:pitch w:val="default"/>
  </w:font>
  <w:font w:name="Mangal">
    <w:panose1 w:val="00000400000000000000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85B19" w14:textId="77777777" w:rsidR="006E7089" w:rsidRDefault="006E7089">
      <w:r>
        <w:separator/>
      </w:r>
    </w:p>
  </w:footnote>
  <w:footnote w:type="continuationSeparator" w:id="0">
    <w:p w14:paraId="630D97F7" w14:textId="77777777" w:rsidR="006E7089" w:rsidRDefault="006E7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4742921"/>
      <w:docPartObj>
        <w:docPartGallery w:val="Page Numbers (Top of Page)"/>
        <w:docPartUnique/>
      </w:docPartObj>
    </w:sdtPr>
    <w:sdtEndPr/>
    <w:sdtContent>
      <w:p w14:paraId="6CBBDAB7" w14:textId="77777777" w:rsidR="001E7134" w:rsidRDefault="006E708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9316A"/>
    <w:multiLevelType w:val="hybridMultilevel"/>
    <w:tmpl w:val="DA326856"/>
    <w:lvl w:ilvl="0" w:tplc="3C5872DE">
      <w:start w:val="1"/>
      <w:numFmt w:val="bullet"/>
      <w:lvlText w:val=""/>
      <w:lvlJc w:val="left"/>
      <w:pPr>
        <w:ind w:left="1068" w:hanging="359"/>
      </w:pPr>
      <w:rPr>
        <w:rFonts w:ascii="Symbol" w:hAnsi="Symbol" w:hint="default"/>
      </w:rPr>
    </w:lvl>
    <w:lvl w:ilvl="1" w:tplc="458A4DDE">
      <w:start w:val="1"/>
      <w:numFmt w:val="bullet"/>
      <w:lvlText w:val="o"/>
      <w:lvlJc w:val="left"/>
      <w:pPr>
        <w:ind w:left="1788" w:hanging="359"/>
      </w:pPr>
      <w:rPr>
        <w:rFonts w:ascii="Courier New" w:hAnsi="Courier New" w:cs="Courier New" w:hint="default"/>
      </w:rPr>
    </w:lvl>
    <w:lvl w:ilvl="2" w:tplc="9B1AC580">
      <w:start w:val="1"/>
      <w:numFmt w:val="bullet"/>
      <w:lvlText w:val=""/>
      <w:lvlJc w:val="left"/>
      <w:pPr>
        <w:ind w:left="2508" w:hanging="359"/>
      </w:pPr>
      <w:rPr>
        <w:rFonts w:ascii="Wingdings" w:hAnsi="Wingdings" w:hint="default"/>
      </w:rPr>
    </w:lvl>
    <w:lvl w:ilvl="3" w:tplc="7A3016F6">
      <w:start w:val="1"/>
      <w:numFmt w:val="bullet"/>
      <w:lvlText w:val=""/>
      <w:lvlJc w:val="left"/>
      <w:pPr>
        <w:ind w:left="3228" w:hanging="359"/>
      </w:pPr>
      <w:rPr>
        <w:rFonts w:ascii="Symbol" w:hAnsi="Symbol" w:hint="default"/>
      </w:rPr>
    </w:lvl>
    <w:lvl w:ilvl="4" w:tplc="2FC0506A">
      <w:start w:val="1"/>
      <w:numFmt w:val="bullet"/>
      <w:lvlText w:val="o"/>
      <w:lvlJc w:val="left"/>
      <w:pPr>
        <w:ind w:left="3948" w:hanging="359"/>
      </w:pPr>
      <w:rPr>
        <w:rFonts w:ascii="Courier New" w:hAnsi="Courier New" w:cs="Courier New" w:hint="default"/>
      </w:rPr>
    </w:lvl>
    <w:lvl w:ilvl="5" w:tplc="5CC8E85A">
      <w:start w:val="1"/>
      <w:numFmt w:val="bullet"/>
      <w:lvlText w:val=""/>
      <w:lvlJc w:val="left"/>
      <w:pPr>
        <w:ind w:left="4668" w:hanging="359"/>
      </w:pPr>
      <w:rPr>
        <w:rFonts w:ascii="Wingdings" w:hAnsi="Wingdings" w:hint="default"/>
      </w:rPr>
    </w:lvl>
    <w:lvl w:ilvl="6" w:tplc="416C1A64">
      <w:start w:val="1"/>
      <w:numFmt w:val="bullet"/>
      <w:lvlText w:val=""/>
      <w:lvlJc w:val="left"/>
      <w:pPr>
        <w:ind w:left="5388" w:hanging="359"/>
      </w:pPr>
      <w:rPr>
        <w:rFonts w:ascii="Symbol" w:hAnsi="Symbol" w:hint="default"/>
      </w:rPr>
    </w:lvl>
    <w:lvl w:ilvl="7" w:tplc="F6D63918">
      <w:start w:val="1"/>
      <w:numFmt w:val="bullet"/>
      <w:lvlText w:val="o"/>
      <w:lvlJc w:val="left"/>
      <w:pPr>
        <w:ind w:left="6108" w:hanging="359"/>
      </w:pPr>
      <w:rPr>
        <w:rFonts w:ascii="Courier New" w:hAnsi="Courier New" w:cs="Courier New" w:hint="default"/>
      </w:rPr>
    </w:lvl>
    <w:lvl w:ilvl="8" w:tplc="B3E61264">
      <w:start w:val="1"/>
      <w:numFmt w:val="bullet"/>
      <w:lvlText w:val=""/>
      <w:lvlJc w:val="left"/>
      <w:pPr>
        <w:ind w:left="6828" w:hanging="359"/>
      </w:pPr>
      <w:rPr>
        <w:rFonts w:ascii="Wingdings" w:hAnsi="Wingdings" w:hint="default"/>
      </w:rPr>
    </w:lvl>
  </w:abstractNum>
  <w:abstractNum w:abstractNumId="1" w15:restartNumberingAfterBreak="0">
    <w:nsid w:val="184F33EC"/>
    <w:multiLevelType w:val="hybridMultilevel"/>
    <w:tmpl w:val="268EA188"/>
    <w:lvl w:ilvl="0" w:tplc="5E8A70B8">
      <w:start w:val="1"/>
      <w:numFmt w:val="bullet"/>
      <w:lvlText w:val=""/>
      <w:lvlJc w:val="left"/>
      <w:pPr>
        <w:tabs>
          <w:tab w:val="left" w:pos="720"/>
        </w:tabs>
        <w:ind w:left="720" w:hanging="359"/>
      </w:pPr>
      <w:rPr>
        <w:rFonts w:ascii="Symbol" w:hAnsi="Symbol" w:hint="default"/>
        <w:sz w:val="20"/>
      </w:rPr>
    </w:lvl>
    <w:lvl w:ilvl="1" w:tplc="A146A19C">
      <w:start w:val="1"/>
      <w:numFmt w:val="bullet"/>
      <w:lvlText w:val="o"/>
      <w:lvlJc w:val="left"/>
      <w:pPr>
        <w:tabs>
          <w:tab w:val="left" w:pos="1440"/>
        </w:tabs>
        <w:ind w:left="1440" w:hanging="359"/>
      </w:pPr>
      <w:rPr>
        <w:rFonts w:ascii="Courier New" w:hAnsi="Courier New" w:hint="default"/>
        <w:sz w:val="20"/>
      </w:rPr>
    </w:lvl>
    <w:lvl w:ilvl="2" w:tplc="5F0CD146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FC02780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7938F1BC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3D06580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F6BC3B98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93EC47B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859AEADE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2" w15:restartNumberingAfterBreak="0">
    <w:nsid w:val="2A00796F"/>
    <w:multiLevelType w:val="hybridMultilevel"/>
    <w:tmpl w:val="E814F64E"/>
    <w:lvl w:ilvl="0" w:tplc="BA50160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1882711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F7BEE48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D426421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AAB6935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7E30752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CF7A17A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18DCF5D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2752F3F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36F106AB"/>
    <w:multiLevelType w:val="hybridMultilevel"/>
    <w:tmpl w:val="1FEAB9B4"/>
    <w:lvl w:ilvl="0" w:tplc="CEB6B89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3C26EB6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CEC765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CC8410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468E1E8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F7BC848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55B2E65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E6BC3F9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A8343ED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4DCC598B"/>
    <w:multiLevelType w:val="hybridMultilevel"/>
    <w:tmpl w:val="E8908366"/>
    <w:lvl w:ilvl="0" w:tplc="5242040E">
      <w:start w:val="1"/>
      <w:numFmt w:val="bullet"/>
      <w:lvlText w:val=""/>
      <w:lvlJc w:val="left"/>
      <w:pPr>
        <w:ind w:left="1429" w:hanging="359"/>
      </w:pPr>
      <w:rPr>
        <w:rFonts w:ascii="Symbol" w:hAnsi="Symbol" w:hint="default"/>
      </w:rPr>
    </w:lvl>
    <w:lvl w:ilvl="1" w:tplc="0172C27A">
      <w:start w:val="1"/>
      <w:numFmt w:val="bullet"/>
      <w:lvlText w:val="o"/>
      <w:lvlJc w:val="left"/>
      <w:pPr>
        <w:ind w:left="2149" w:hanging="359"/>
      </w:pPr>
      <w:rPr>
        <w:rFonts w:ascii="Courier New" w:hAnsi="Courier New" w:cs="Courier New" w:hint="default"/>
      </w:rPr>
    </w:lvl>
    <w:lvl w:ilvl="2" w:tplc="5DD8C258">
      <w:start w:val="1"/>
      <w:numFmt w:val="bullet"/>
      <w:lvlText w:val=""/>
      <w:lvlJc w:val="left"/>
      <w:pPr>
        <w:ind w:left="2869" w:hanging="359"/>
      </w:pPr>
      <w:rPr>
        <w:rFonts w:ascii="Wingdings" w:hAnsi="Wingdings" w:hint="default"/>
      </w:rPr>
    </w:lvl>
    <w:lvl w:ilvl="3" w:tplc="49908908">
      <w:start w:val="1"/>
      <w:numFmt w:val="bullet"/>
      <w:lvlText w:val=""/>
      <w:lvlJc w:val="left"/>
      <w:pPr>
        <w:ind w:left="3589" w:hanging="359"/>
      </w:pPr>
      <w:rPr>
        <w:rFonts w:ascii="Symbol" w:hAnsi="Symbol" w:hint="default"/>
      </w:rPr>
    </w:lvl>
    <w:lvl w:ilvl="4" w:tplc="9D647640">
      <w:start w:val="1"/>
      <w:numFmt w:val="bullet"/>
      <w:lvlText w:val="o"/>
      <w:lvlJc w:val="left"/>
      <w:pPr>
        <w:ind w:left="4309" w:hanging="359"/>
      </w:pPr>
      <w:rPr>
        <w:rFonts w:ascii="Courier New" w:hAnsi="Courier New" w:cs="Courier New" w:hint="default"/>
      </w:rPr>
    </w:lvl>
    <w:lvl w:ilvl="5" w:tplc="E6C01A4C">
      <w:start w:val="1"/>
      <w:numFmt w:val="bullet"/>
      <w:lvlText w:val=""/>
      <w:lvlJc w:val="left"/>
      <w:pPr>
        <w:ind w:left="5029" w:hanging="359"/>
      </w:pPr>
      <w:rPr>
        <w:rFonts w:ascii="Wingdings" w:hAnsi="Wingdings" w:hint="default"/>
      </w:rPr>
    </w:lvl>
    <w:lvl w:ilvl="6" w:tplc="282EC308">
      <w:start w:val="1"/>
      <w:numFmt w:val="bullet"/>
      <w:lvlText w:val=""/>
      <w:lvlJc w:val="left"/>
      <w:pPr>
        <w:ind w:left="5749" w:hanging="359"/>
      </w:pPr>
      <w:rPr>
        <w:rFonts w:ascii="Symbol" w:hAnsi="Symbol" w:hint="default"/>
      </w:rPr>
    </w:lvl>
    <w:lvl w:ilvl="7" w:tplc="82103598">
      <w:start w:val="1"/>
      <w:numFmt w:val="bullet"/>
      <w:lvlText w:val="o"/>
      <w:lvlJc w:val="left"/>
      <w:pPr>
        <w:ind w:left="6469" w:hanging="359"/>
      </w:pPr>
      <w:rPr>
        <w:rFonts w:ascii="Courier New" w:hAnsi="Courier New" w:cs="Courier New" w:hint="default"/>
      </w:rPr>
    </w:lvl>
    <w:lvl w:ilvl="8" w:tplc="5E8C7D2E">
      <w:start w:val="1"/>
      <w:numFmt w:val="bullet"/>
      <w:lvlText w:val=""/>
      <w:lvlJc w:val="left"/>
      <w:pPr>
        <w:ind w:left="7189" w:hanging="359"/>
      </w:pPr>
      <w:rPr>
        <w:rFonts w:ascii="Wingdings" w:hAnsi="Wingdings" w:hint="default"/>
      </w:rPr>
    </w:lvl>
  </w:abstractNum>
  <w:abstractNum w:abstractNumId="5" w15:restartNumberingAfterBreak="0">
    <w:nsid w:val="65EF5504"/>
    <w:multiLevelType w:val="hybridMultilevel"/>
    <w:tmpl w:val="A5B20B40"/>
    <w:lvl w:ilvl="0" w:tplc="E5FCA8A4">
      <w:start w:val="1"/>
      <w:numFmt w:val="bullet"/>
      <w:lvlText w:val=""/>
      <w:lvlJc w:val="left"/>
      <w:pPr>
        <w:ind w:left="1429" w:hanging="359"/>
      </w:pPr>
      <w:rPr>
        <w:rFonts w:ascii="Symbol" w:hAnsi="Symbol" w:hint="default"/>
      </w:rPr>
    </w:lvl>
    <w:lvl w:ilvl="1" w:tplc="47A88AC2">
      <w:start w:val="1"/>
      <w:numFmt w:val="bullet"/>
      <w:lvlText w:val="o"/>
      <w:lvlJc w:val="left"/>
      <w:pPr>
        <w:ind w:left="2149" w:hanging="359"/>
      </w:pPr>
      <w:rPr>
        <w:rFonts w:ascii="Courier New" w:hAnsi="Courier New" w:cs="Courier New" w:hint="default"/>
      </w:rPr>
    </w:lvl>
    <w:lvl w:ilvl="2" w:tplc="A5F2B7DE">
      <w:start w:val="1"/>
      <w:numFmt w:val="bullet"/>
      <w:lvlText w:val=""/>
      <w:lvlJc w:val="left"/>
      <w:pPr>
        <w:ind w:left="2869" w:hanging="359"/>
      </w:pPr>
      <w:rPr>
        <w:rFonts w:ascii="Wingdings" w:hAnsi="Wingdings" w:hint="default"/>
      </w:rPr>
    </w:lvl>
    <w:lvl w:ilvl="3" w:tplc="592420FA">
      <w:start w:val="1"/>
      <w:numFmt w:val="bullet"/>
      <w:lvlText w:val=""/>
      <w:lvlJc w:val="left"/>
      <w:pPr>
        <w:ind w:left="3589" w:hanging="359"/>
      </w:pPr>
      <w:rPr>
        <w:rFonts w:ascii="Symbol" w:hAnsi="Symbol" w:hint="default"/>
      </w:rPr>
    </w:lvl>
    <w:lvl w:ilvl="4" w:tplc="6BD08B8C">
      <w:start w:val="1"/>
      <w:numFmt w:val="bullet"/>
      <w:lvlText w:val="o"/>
      <w:lvlJc w:val="left"/>
      <w:pPr>
        <w:ind w:left="4309" w:hanging="359"/>
      </w:pPr>
      <w:rPr>
        <w:rFonts w:ascii="Courier New" w:hAnsi="Courier New" w:cs="Courier New" w:hint="default"/>
      </w:rPr>
    </w:lvl>
    <w:lvl w:ilvl="5" w:tplc="03CC00B8">
      <w:start w:val="1"/>
      <w:numFmt w:val="bullet"/>
      <w:lvlText w:val=""/>
      <w:lvlJc w:val="left"/>
      <w:pPr>
        <w:ind w:left="5029" w:hanging="359"/>
      </w:pPr>
      <w:rPr>
        <w:rFonts w:ascii="Wingdings" w:hAnsi="Wingdings" w:hint="default"/>
      </w:rPr>
    </w:lvl>
    <w:lvl w:ilvl="6" w:tplc="FEE42BAC">
      <w:start w:val="1"/>
      <w:numFmt w:val="bullet"/>
      <w:lvlText w:val=""/>
      <w:lvlJc w:val="left"/>
      <w:pPr>
        <w:ind w:left="5749" w:hanging="359"/>
      </w:pPr>
      <w:rPr>
        <w:rFonts w:ascii="Symbol" w:hAnsi="Symbol" w:hint="default"/>
      </w:rPr>
    </w:lvl>
    <w:lvl w:ilvl="7" w:tplc="E5E8B8AA">
      <w:start w:val="1"/>
      <w:numFmt w:val="bullet"/>
      <w:lvlText w:val="o"/>
      <w:lvlJc w:val="left"/>
      <w:pPr>
        <w:ind w:left="6469" w:hanging="359"/>
      </w:pPr>
      <w:rPr>
        <w:rFonts w:ascii="Courier New" w:hAnsi="Courier New" w:cs="Courier New" w:hint="default"/>
      </w:rPr>
    </w:lvl>
    <w:lvl w:ilvl="8" w:tplc="D7BAA6FE">
      <w:start w:val="1"/>
      <w:numFmt w:val="bullet"/>
      <w:lvlText w:val=""/>
      <w:lvlJc w:val="left"/>
      <w:pPr>
        <w:ind w:left="7189" w:hanging="359"/>
      </w:pPr>
      <w:rPr>
        <w:rFonts w:ascii="Wingdings" w:hAnsi="Wingdings" w:hint="default"/>
      </w:rPr>
    </w:lvl>
  </w:abstractNum>
  <w:abstractNum w:abstractNumId="6" w15:restartNumberingAfterBreak="0">
    <w:nsid w:val="691F0801"/>
    <w:multiLevelType w:val="hybridMultilevel"/>
    <w:tmpl w:val="7BE09CD6"/>
    <w:lvl w:ilvl="0" w:tplc="36A0FC24">
      <w:start w:val="1"/>
      <w:numFmt w:val="bullet"/>
      <w:lvlText w:val=""/>
      <w:lvlJc w:val="left"/>
      <w:pPr>
        <w:ind w:left="1429" w:hanging="359"/>
      </w:pPr>
      <w:rPr>
        <w:rFonts w:ascii="Symbol" w:hAnsi="Symbol" w:hint="default"/>
      </w:rPr>
    </w:lvl>
    <w:lvl w:ilvl="1" w:tplc="75943566">
      <w:start w:val="1"/>
      <w:numFmt w:val="bullet"/>
      <w:lvlText w:val="o"/>
      <w:lvlJc w:val="left"/>
      <w:pPr>
        <w:ind w:left="2149" w:hanging="359"/>
      </w:pPr>
      <w:rPr>
        <w:rFonts w:ascii="Courier New" w:hAnsi="Courier New" w:cs="Courier New" w:hint="default"/>
      </w:rPr>
    </w:lvl>
    <w:lvl w:ilvl="2" w:tplc="E1CAC24C">
      <w:start w:val="1"/>
      <w:numFmt w:val="bullet"/>
      <w:lvlText w:val=""/>
      <w:lvlJc w:val="left"/>
      <w:pPr>
        <w:ind w:left="2869" w:hanging="359"/>
      </w:pPr>
      <w:rPr>
        <w:rFonts w:ascii="Wingdings" w:hAnsi="Wingdings" w:hint="default"/>
      </w:rPr>
    </w:lvl>
    <w:lvl w:ilvl="3" w:tplc="71E615B6">
      <w:start w:val="1"/>
      <w:numFmt w:val="bullet"/>
      <w:lvlText w:val=""/>
      <w:lvlJc w:val="left"/>
      <w:pPr>
        <w:ind w:left="3589" w:hanging="359"/>
      </w:pPr>
      <w:rPr>
        <w:rFonts w:ascii="Symbol" w:hAnsi="Symbol" w:hint="default"/>
      </w:rPr>
    </w:lvl>
    <w:lvl w:ilvl="4" w:tplc="54108200">
      <w:start w:val="1"/>
      <w:numFmt w:val="bullet"/>
      <w:lvlText w:val="o"/>
      <w:lvlJc w:val="left"/>
      <w:pPr>
        <w:ind w:left="4309" w:hanging="359"/>
      </w:pPr>
      <w:rPr>
        <w:rFonts w:ascii="Courier New" w:hAnsi="Courier New" w:cs="Courier New" w:hint="default"/>
      </w:rPr>
    </w:lvl>
    <w:lvl w:ilvl="5" w:tplc="DCF8B8F0">
      <w:start w:val="1"/>
      <w:numFmt w:val="bullet"/>
      <w:lvlText w:val=""/>
      <w:lvlJc w:val="left"/>
      <w:pPr>
        <w:ind w:left="5029" w:hanging="359"/>
      </w:pPr>
      <w:rPr>
        <w:rFonts w:ascii="Wingdings" w:hAnsi="Wingdings" w:hint="default"/>
      </w:rPr>
    </w:lvl>
    <w:lvl w:ilvl="6" w:tplc="858AA64E">
      <w:start w:val="1"/>
      <w:numFmt w:val="bullet"/>
      <w:lvlText w:val=""/>
      <w:lvlJc w:val="left"/>
      <w:pPr>
        <w:ind w:left="5749" w:hanging="359"/>
      </w:pPr>
      <w:rPr>
        <w:rFonts w:ascii="Symbol" w:hAnsi="Symbol" w:hint="default"/>
      </w:rPr>
    </w:lvl>
    <w:lvl w:ilvl="7" w:tplc="8B2216E6">
      <w:start w:val="1"/>
      <w:numFmt w:val="bullet"/>
      <w:lvlText w:val="o"/>
      <w:lvlJc w:val="left"/>
      <w:pPr>
        <w:ind w:left="6469" w:hanging="359"/>
      </w:pPr>
      <w:rPr>
        <w:rFonts w:ascii="Courier New" w:hAnsi="Courier New" w:cs="Courier New" w:hint="default"/>
      </w:rPr>
    </w:lvl>
    <w:lvl w:ilvl="8" w:tplc="C5C824E0">
      <w:start w:val="1"/>
      <w:numFmt w:val="bullet"/>
      <w:lvlText w:val=""/>
      <w:lvlJc w:val="left"/>
      <w:pPr>
        <w:ind w:left="7189" w:hanging="359"/>
      </w:pPr>
      <w:rPr>
        <w:rFonts w:ascii="Wingdings" w:hAnsi="Wingdings" w:hint="default"/>
      </w:rPr>
    </w:lvl>
  </w:abstractNum>
  <w:abstractNum w:abstractNumId="7" w15:restartNumberingAfterBreak="0">
    <w:nsid w:val="70960594"/>
    <w:multiLevelType w:val="hybridMultilevel"/>
    <w:tmpl w:val="76D2D802"/>
    <w:lvl w:ilvl="0" w:tplc="628C175E">
      <w:start w:val="1"/>
      <w:numFmt w:val="bullet"/>
      <w:lvlText w:val=""/>
      <w:lvlJc w:val="left"/>
      <w:pPr>
        <w:tabs>
          <w:tab w:val="left" w:pos="720"/>
        </w:tabs>
        <w:ind w:left="720" w:hanging="359"/>
      </w:pPr>
      <w:rPr>
        <w:rFonts w:ascii="Symbol" w:hAnsi="Symbol" w:hint="default"/>
        <w:sz w:val="20"/>
      </w:rPr>
    </w:lvl>
    <w:lvl w:ilvl="1" w:tplc="C09A5B3C">
      <w:start w:val="1"/>
      <w:numFmt w:val="bullet"/>
      <w:lvlText w:val="o"/>
      <w:lvlJc w:val="left"/>
      <w:pPr>
        <w:tabs>
          <w:tab w:val="left" w:pos="1440"/>
        </w:tabs>
        <w:ind w:left="1440" w:hanging="359"/>
      </w:pPr>
      <w:rPr>
        <w:rFonts w:ascii="Courier New" w:hAnsi="Courier New" w:hint="default"/>
        <w:sz w:val="20"/>
      </w:rPr>
    </w:lvl>
    <w:lvl w:ilvl="2" w:tplc="80C8E2B8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2F2A3C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C782E9C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9B2ECCB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F447A04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84BA4CC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5CF4653A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8" w15:restartNumberingAfterBreak="0">
    <w:nsid w:val="77B37283"/>
    <w:multiLevelType w:val="hybridMultilevel"/>
    <w:tmpl w:val="D982F74C"/>
    <w:lvl w:ilvl="0" w:tplc="D5BA022E">
      <w:start w:val="1"/>
      <w:numFmt w:val="bullet"/>
      <w:lvlText w:val=""/>
      <w:lvlJc w:val="left"/>
      <w:pPr>
        <w:ind w:left="360" w:hanging="359"/>
      </w:pPr>
      <w:rPr>
        <w:rFonts w:ascii="Symbol" w:hAnsi="Symbol" w:hint="default"/>
      </w:rPr>
    </w:lvl>
    <w:lvl w:ilvl="1" w:tplc="18F27D5A">
      <w:start w:val="1"/>
      <w:numFmt w:val="bullet"/>
      <w:lvlText w:val="o"/>
      <w:lvlJc w:val="left"/>
      <w:pPr>
        <w:ind w:left="1080" w:hanging="359"/>
      </w:pPr>
      <w:rPr>
        <w:rFonts w:ascii="Courier New" w:hAnsi="Courier New" w:cs="Courier New" w:hint="default"/>
      </w:rPr>
    </w:lvl>
    <w:lvl w:ilvl="2" w:tplc="6980EA68">
      <w:start w:val="1"/>
      <w:numFmt w:val="bullet"/>
      <w:lvlText w:val=""/>
      <w:lvlJc w:val="left"/>
      <w:pPr>
        <w:ind w:left="1800" w:hanging="359"/>
      </w:pPr>
      <w:rPr>
        <w:rFonts w:ascii="Wingdings" w:hAnsi="Wingdings" w:hint="default"/>
      </w:rPr>
    </w:lvl>
    <w:lvl w:ilvl="3" w:tplc="2DA6BE14">
      <w:start w:val="1"/>
      <w:numFmt w:val="bullet"/>
      <w:lvlText w:val=""/>
      <w:lvlJc w:val="left"/>
      <w:pPr>
        <w:ind w:left="2520" w:hanging="359"/>
      </w:pPr>
      <w:rPr>
        <w:rFonts w:ascii="Symbol" w:hAnsi="Symbol" w:hint="default"/>
      </w:rPr>
    </w:lvl>
    <w:lvl w:ilvl="4" w:tplc="8F32F076">
      <w:start w:val="1"/>
      <w:numFmt w:val="bullet"/>
      <w:lvlText w:val="o"/>
      <w:lvlJc w:val="left"/>
      <w:pPr>
        <w:ind w:left="3240" w:hanging="359"/>
      </w:pPr>
      <w:rPr>
        <w:rFonts w:ascii="Courier New" w:hAnsi="Courier New" w:cs="Courier New" w:hint="default"/>
      </w:rPr>
    </w:lvl>
    <w:lvl w:ilvl="5" w:tplc="946EA792">
      <w:start w:val="1"/>
      <w:numFmt w:val="bullet"/>
      <w:lvlText w:val=""/>
      <w:lvlJc w:val="left"/>
      <w:pPr>
        <w:ind w:left="3960" w:hanging="359"/>
      </w:pPr>
      <w:rPr>
        <w:rFonts w:ascii="Wingdings" w:hAnsi="Wingdings" w:hint="default"/>
      </w:rPr>
    </w:lvl>
    <w:lvl w:ilvl="6" w:tplc="22D805FA">
      <w:start w:val="1"/>
      <w:numFmt w:val="bullet"/>
      <w:lvlText w:val=""/>
      <w:lvlJc w:val="left"/>
      <w:pPr>
        <w:ind w:left="4680" w:hanging="359"/>
      </w:pPr>
      <w:rPr>
        <w:rFonts w:ascii="Symbol" w:hAnsi="Symbol" w:hint="default"/>
      </w:rPr>
    </w:lvl>
    <w:lvl w:ilvl="7" w:tplc="BE740436">
      <w:start w:val="1"/>
      <w:numFmt w:val="bullet"/>
      <w:lvlText w:val="o"/>
      <w:lvlJc w:val="left"/>
      <w:pPr>
        <w:ind w:left="5400" w:hanging="359"/>
      </w:pPr>
      <w:rPr>
        <w:rFonts w:ascii="Courier New" w:hAnsi="Courier New" w:cs="Courier New" w:hint="default"/>
      </w:rPr>
    </w:lvl>
    <w:lvl w:ilvl="8" w:tplc="E5FA39B0">
      <w:start w:val="1"/>
      <w:numFmt w:val="bullet"/>
      <w:lvlText w:val=""/>
      <w:lvlJc w:val="left"/>
      <w:pPr>
        <w:ind w:left="6120" w:hanging="359"/>
      </w:pPr>
      <w:rPr>
        <w:rFonts w:ascii="Wingdings" w:hAnsi="Wingdings" w:hint="default"/>
      </w:rPr>
    </w:lvl>
  </w:abstractNum>
  <w:abstractNum w:abstractNumId="9" w15:restartNumberingAfterBreak="0">
    <w:nsid w:val="7F885A95"/>
    <w:multiLevelType w:val="hybridMultilevel"/>
    <w:tmpl w:val="A97EC9CA"/>
    <w:lvl w:ilvl="0" w:tplc="F4F63966">
      <w:start w:val="1"/>
      <w:numFmt w:val="bullet"/>
      <w:lvlText w:val=""/>
      <w:lvlJc w:val="left"/>
      <w:pPr>
        <w:ind w:left="1429" w:hanging="359"/>
      </w:pPr>
      <w:rPr>
        <w:rFonts w:ascii="Symbol" w:hAnsi="Symbol" w:hint="default"/>
      </w:rPr>
    </w:lvl>
    <w:lvl w:ilvl="1" w:tplc="86B0724E">
      <w:start w:val="1"/>
      <w:numFmt w:val="bullet"/>
      <w:lvlText w:val="o"/>
      <w:lvlJc w:val="left"/>
      <w:pPr>
        <w:ind w:left="2149" w:hanging="359"/>
      </w:pPr>
      <w:rPr>
        <w:rFonts w:ascii="Courier New" w:hAnsi="Courier New" w:cs="Courier New" w:hint="default"/>
      </w:rPr>
    </w:lvl>
    <w:lvl w:ilvl="2" w:tplc="A93CDDA2">
      <w:start w:val="1"/>
      <w:numFmt w:val="bullet"/>
      <w:lvlText w:val=""/>
      <w:lvlJc w:val="left"/>
      <w:pPr>
        <w:ind w:left="2869" w:hanging="359"/>
      </w:pPr>
      <w:rPr>
        <w:rFonts w:ascii="Wingdings" w:hAnsi="Wingdings" w:hint="default"/>
      </w:rPr>
    </w:lvl>
    <w:lvl w:ilvl="3" w:tplc="1E784C9E">
      <w:start w:val="1"/>
      <w:numFmt w:val="bullet"/>
      <w:lvlText w:val=""/>
      <w:lvlJc w:val="left"/>
      <w:pPr>
        <w:ind w:left="3589" w:hanging="359"/>
      </w:pPr>
      <w:rPr>
        <w:rFonts w:ascii="Symbol" w:hAnsi="Symbol" w:hint="default"/>
      </w:rPr>
    </w:lvl>
    <w:lvl w:ilvl="4" w:tplc="9DDA39E8">
      <w:start w:val="1"/>
      <w:numFmt w:val="bullet"/>
      <w:lvlText w:val="o"/>
      <w:lvlJc w:val="left"/>
      <w:pPr>
        <w:ind w:left="4309" w:hanging="359"/>
      </w:pPr>
      <w:rPr>
        <w:rFonts w:ascii="Courier New" w:hAnsi="Courier New" w:cs="Courier New" w:hint="default"/>
      </w:rPr>
    </w:lvl>
    <w:lvl w:ilvl="5" w:tplc="F8A6BA34">
      <w:start w:val="1"/>
      <w:numFmt w:val="bullet"/>
      <w:lvlText w:val=""/>
      <w:lvlJc w:val="left"/>
      <w:pPr>
        <w:ind w:left="5029" w:hanging="359"/>
      </w:pPr>
      <w:rPr>
        <w:rFonts w:ascii="Wingdings" w:hAnsi="Wingdings" w:hint="default"/>
      </w:rPr>
    </w:lvl>
    <w:lvl w:ilvl="6" w:tplc="02EA31D6">
      <w:start w:val="1"/>
      <w:numFmt w:val="bullet"/>
      <w:lvlText w:val=""/>
      <w:lvlJc w:val="left"/>
      <w:pPr>
        <w:ind w:left="5749" w:hanging="359"/>
      </w:pPr>
      <w:rPr>
        <w:rFonts w:ascii="Symbol" w:hAnsi="Symbol" w:hint="default"/>
      </w:rPr>
    </w:lvl>
    <w:lvl w:ilvl="7" w:tplc="5A7CAE20">
      <w:start w:val="1"/>
      <w:numFmt w:val="bullet"/>
      <w:lvlText w:val="o"/>
      <w:lvlJc w:val="left"/>
      <w:pPr>
        <w:ind w:left="6469" w:hanging="359"/>
      </w:pPr>
      <w:rPr>
        <w:rFonts w:ascii="Courier New" w:hAnsi="Courier New" w:cs="Courier New" w:hint="default"/>
      </w:rPr>
    </w:lvl>
    <w:lvl w:ilvl="8" w:tplc="73DADCB2">
      <w:start w:val="1"/>
      <w:numFmt w:val="bullet"/>
      <w:lvlText w:val=""/>
      <w:lvlJc w:val="left"/>
      <w:pPr>
        <w:ind w:left="7189" w:hanging="359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134"/>
    <w:rsid w:val="001E7134"/>
    <w:rsid w:val="00230B28"/>
    <w:rsid w:val="006E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B0F68"/>
  <w15:docId w15:val="{DFA231BB-9D8D-4C99-943D-C56889B4E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00"/>
      <w:outlineLvl w:val="2"/>
    </w:pPr>
    <w:rPr>
      <w:rFonts w:ascii="Arial" w:eastAsia="Arial" w:hAnsi="Arial" w:cs="Arial"/>
      <w:b/>
      <w:bCs/>
      <w:i/>
      <w:iCs/>
      <w:color w:val="000000" w:themeColor="text1"/>
      <w:sz w:val="36"/>
      <w:szCs w:val="36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00"/>
      <w:outlineLvl w:val="3"/>
    </w:pPr>
    <w:rPr>
      <w:rFonts w:ascii="Arial" w:eastAsia="Arial" w:hAnsi="Arial" w:cs="Arial"/>
      <w:color w:val="232323"/>
      <w:sz w:val="32"/>
      <w:szCs w:val="32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00"/>
      <w:outlineLvl w:val="4"/>
    </w:pPr>
    <w:rPr>
      <w:rFonts w:ascii="Arial" w:eastAsia="Arial" w:hAnsi="Arial" w:cs="Arial"/>
      <w:b/>
      <w:bCs/>
      <w:color w:val="444444"/>
      <w:sz w:val="28"/>
      <w:szCs w:val="28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before="200"/>
      <w:outlineLvl w:val="5"/>
    </w:pPr>
    <w:rPr>
      <w:rFonts w:ascii="Arial" w:eastAsia="Arial" w:hAnsi="Arial" w:cs="Arial"/>
      <w:i/>
      <w:iCs/>
      <w:color w:val="232323"/>
      <w:sz w:val="28"/>
      <w:szCs w:val="28"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spacing w:before="200"/>
      <w:outlineLvl w:val="6"/>
    </w:pPr>
    <w:rPr>
      <w:rFonts w:ascii="Arial" w:eastAsia="Arial" w:hAnsi="Arial" w:cs="Arial"/>
      <w:b/>
      <w:bCs/>
      <w:color w:val="606060"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spacing w:before="200"/>
      <w:outlineLvl w:val="7"/>
    </w:pPr>
    <w:rPr>
      <w:rFonts w:ascii="Arial" w:eastAsia="Arial" w:hAnsi="Arial" w:cs="Arial"/>
      <w:color w:val="444444"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spacing w:before="200"/>
      <w:outlineLvl w:val="8"/>
    </w:pPr>
    <w:rPr>
      <w:rFonts w:ascii="Arial" w:eastAsia="Arial" w:hAnsi="Arial" w:cs="Arial"/>
      <w:i/>
      <w:iCs/>
      <w:color w:val="444444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Знак1"/>
    <w:basedOn w:val="a0"/>
    <w:link w:val="a3"/>
    <w:uiPriority w:val="10"/>
    <w:rPr>
      <w:sz w:val="48"/>
      <w:szCs w:val="48"/>
    </w:rPr>
  </w:style>
  <w:style w:type="character" w:customStyle="1" w:styleId="a4">
    <w:name w:val="Подзаголовок Знак"/>
    <w:basedOn w:val="a0"/>
    <w:link w:val="a5"/>
    <w:uiPriority w:val="11"/>
    <w:rPr>
      <w:sz w:val="24"/>
      <w:szCs w:val="24"/>
    </w:rPr>
  </w:style>
  <w:style w:type="character" w:customStyle="1" w:styleId="20">
    <w:name w:val="Цитата 2 Знак"/>
    <w:link w:val="21"/>
    <w:uiPriority w:val="29"/>
    <w:rPr>
      <w:i/>
    </w:rPr>
  </w:style>
  <w:style w:type="character" w:customStyle="1" w:styleId="a6">
    <w:name w:val="Выделенная цитата Знак"/>
    <w:link w:val="a7"/>
    <w:uiPriority w:val="30"/>
    <w:rPr>
      <w:i/>
    </w:rPr>
  </w:style>
  <w:style w:type="character" w:customStyle="1" w:styleId="11">
    <w:name w:val="Верхний колонтитул Знак1"/>
    <w:basedOn w:val="a0"/>
    <w:link w:val="a8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12">
    <w:name w:val="Нижний колонтитул Знак1"/>
    <w:link w:val="aa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styleId="ab">
    <w:name w:val="endnote text"/>
    <w:basedOn w:val="a"/>
    <w:link w:val="ac"/>
    <w:uiPriority w:val="99"/>
    <w:semiHidden/>
    <w:unhideWhenUsed/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ae">
    <w:name w:val="table of figures"/>
    <w:basedOn w:val="a"/>
    <w:next w:val="a"/>
    <w:uiPriority w:val="99"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b/>
      <w:bCs/>
      <w:color w:val="000000" w:themeColor="text1"/>
      <w:sz w:val="48"/>
      <w:szCs w:val="48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b/>
      <w:bCs/>
      <w:color w:val="000000" w:themeColor="text1"/>
      <w:sz w:val="40"/>
      <w:szCs w:val="40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b/>
      <w:bCs/>
      <w:i/>
      <w:iCs/>
      <w:color w:val="000000" w:themeColor="text1"/>
      <w:sz w:val="40"/>
      <w:szCs w:val="4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color w:val="232323"/>
      <w:sz w:val="32"/>
      <w:szCs w:val="32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color w:val="444444"/>
      <w:sz w:val="28"/>
      <w:szCs w:val="28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i/>
      <w:iCs/>
      <w:color w:val="232323"/>
      <w:sz w:val="28"/>
      <w:szCs w:val="28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color w:val="606060"/>
      <w:sz w:val="28"/>
      <w:szCs w:val="28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color w:val="444444"/>
      <w:sz w:val="24"/>
      <w:szCs w:val="24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color w:val="444444"/>
      <w:sz w:val="23"/>
      <w:szCs w:val="23"/>
    </w:rPr>
  </w:style>
  <w:style w:type="paragraph" w:styleId="a5">
    <w:name w:val="Subtitle"/>
    <w:basedOn w:val="a"/>
    <w:next w:val="a"/>
    <w:link w:val="a4"/>
    <w:uiPriority w:val="11"/>
    <w:qFormat/>
    <w:pPr>
      <w:outlineLvl w:val="0"/>
    </w:pPr>
    <w:rPr>
      <w:i/>
      <w:color w:val="444444"/>
      <w:sz w:val="52"/>
    </w:rPr>
  </w:style>
  <w:style w:type="paragraph" w:styleId="21">
    <w:name w:val="Quote"/>
    <w:basedOn w:val="a"/>
    <w:next w:val="a"/>
    <w:link w:val="20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a7">
    <w:name w:val="Intense Quote"/>
    <w:basedOn w:val="a"/>
    <w:next w:val="a"/>
    <w:link w:val="a6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customStyle="1" w:styleId="Lined">
    <w:name w:val="Lined"/>
    <w:basedOn w:val="a1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1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1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1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rPr>
      <w:color w:val="40404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af">
    <w:name w:val="footnote text"/>
    <w:basedOn w:val="a"/>
    <w:uiPriority w:val="99"/>
    <w:semiHidden/>
    <w:unhideWhenUsed/>
    <w:rPr>
      <w:sz w:val="20"/>
    </w:rPr>
  </w:style>
  <w:style w:type="character" w:customStyle="1" w:styleId="FootnoteTextChar">
    <w:name w:val="Footnote Text Char"/>
    <w:basedOn w:val="a0"/>
    <w:uiPriority w:val="99"/>
    <w:semiHidden/>
    <w:rPr>
      <w:sz w:val="20"/>
    </w:rPr>
  </w:style>
  <w:style w:type="character" w:styleId="af0">
    <w:name w:val="footnote reference"/>
    <w:basedOn w:val="a0"/>
    <w:uiPriority w:val="99"/>
    <w:semiHidden/>
    <w:unhideWhenUsed/>
    <w:rPr>
      <w:vertAlign w:val="superscript"/>
    </w:rPr>
  </w:style>
  <w:style w:type="paragraph" w:styleId="14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Body Text"/>
    <w:basedOn w:val="a"/>
    <w:pPr>
      <w:jc w:val="both"/>
    </w:pPr>
  </w:style>
  <w:style w:type="paragraph" w:styleId="24">
    <w:name w:val="List Bullet 2"/>
    <w:basedOn w:val="a"/>
    <w:pPr>
      <w:ind w:left="349"/>
      <w:jc w:val="both"/>
    </w:pPr>
    <w:rPr>
      <w:color w:val="002060"/>
      <w:sz w:val="30"/>
      <w:szCs w:val="30"/>
    </w:rPr>
  </w:style>
  <w:style w:type="paragraph" w:styleId="af3">
    <w:name w:val="Body Text Indent"/>
    <w:basedOn w:val="a"/>
    <w:pPr>
      <w:spacing w:after="120"/>
      <w:ind w:left="283"/>
    </w:pPr>
  </w:style>
  <w:style w:type="paragraph" w:styleId="25">
    <w:name w:val="Body Text Indent 2"/>
    <w:basedOn w:val="a"/>
    <w:pPr>
      <w:ind w:firstLine="708"/>
      <w:jc w:val="both"/>
    </w:pPr>
  </w:style>
  <w:style w:type="paragraph" w:styleId="a3">
    <w:name w:val="Title"/>
    <w:basedOn w:val="a"/>
    <w:link w:val="10"/>
    <w:qFormat/>
    <w:pPr>
      <w:jc w:val="center"/>
    </w:pPr>
    <w:rPr>
      <w:b/>
      <w:bCs/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rPr>
      <w:sz w:val="16"/>
      <w:szCs w:val="16"/>
    </w:rPr>
  </w:style>
  <w:style w:type="paragraph" w:styleId="a8">
    <w:name w:val="header"/>
    <w:basedOn w:val="a"/>
    <w:link w:val="11"/>
    <w:uiPriority w:val="99"/>
    <w:pPr>
      <w:tabs>
        <w:tab w:val="center" w:pos="4153"/>
        <w:tab w:val="right" w:pos="8306"/>
      </w:tabs>
    </w:pPr>
  </w:style>
  <w:style w:type="character" w:customStyle="1" w:styleId="af4">
    <w:name w:val="Верхний колонтитул Знак"/>
    <w:uiPriority w:val="99"/>
    <w:rPr>
      <w:sz w:val="24"/>
      <w:szCs w:val="24"/>
    </w:rPr>
  </w:style>
  <w:style w:type="paragraph" w:customStyle="1" w:styleId="af5">
    <w:name w:val="Стиль"/>
    <w:pPr>
      <w:widowControl w:val="0"/>
    </w:pPr>
    <w:rPr>
      <w:sz w:val="24"/>
      <w:szCs w:val="24"/>
    </w:rPr>
  </w:style>
  <w:style w:type="paragraph" w:styleId="af6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af7">
    <w:name w:val="List Paragraph"/>
    <w:basedOn w:val="a"/>
    <w:uiPriority w:val="34"/>
    <w:qFormat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af8">
    <w:name w:val="Основной текст с отступом Знак"/>
    <w:rPr>
      <w:sz w:val="24"/>
      <w:szCs w:val="24"/>
    </w:rPr>
  </w:style>
  <w:style w:type="paragraph" w:customStyle="1" w:styleId="Default">
    <w:name w:val="Default"/>
    <w:rPr>
      <w:color w:val="000000"/>
      <w:sz w:val="24"/>
      <w:szCs w:val="24"/>
    </w:rPr>
  </w:style>
  <w:style w:type="character" w:customStyle="1" w:styleId="15">
    <w:name w:val="Заголовок 1 Знак"/>
    <w:rPr>
      <w:sz w:val="28"/>
      <w:szCs w:val="24"/>
    </w:rPr>
  </w:style>
  <w:style w:type="paragraph" w:styleId="af9">
    <w:name w:val="No Spacing"/>
    <w:uiPriority w:val="1"/>
    <w:qFormat/>
    <w:rPr>
      <w:rFonts w:ascii="Calibri" w:eastAsia="Calibri" w:hAnsi="Calibri"/>
      <w:sz w:val="22"/>
      <w:lang w:eastAsia="en-US"/>
    </w:rPr>
  </w:style>
  <w:style w:type="table" w:styleId="afa">
    <w:name w:val="Table Grid"/>
    <w:basedOn w:val="a1"/>
    <w:uiPriority w:val="39"/>
    <w:rPr>
      <w:rFonts w:ascii="Calibri" w:eastAsia="Calibri" w:hAnsi="Calibri" w:cs="Calibr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b">
    <w:name w:val="Balloon Text"/>
    <w:basedOn w:val="a"/>
    <w:rPr>
      <w:rFonts w:ascii="Arial" w:hAnsi="Arial" w:cs="Arial"/>
      <w:sz w:val="16"/>
      <w:szCs w:val="16"/>
    </w:rPr>
  </w:style>
  <w:style w:type="character" w:customStyle="1" w:styleId="afc">
    <w:name w:val="Текст выноски Знак"/>
    <w:basedOn w:val="a0"/>
    <w:rPr>
      <w:rFonts w:ascii="Arial" w:hAnsi="Arial" w:cs="Arial"/>
      <w:sz w:val="16"/>
      <w:szCs w:val="16"/>
    </w:rPr>
  </w:style>
  <w:style w:type="character" w:styleId="afd">
    <w:name w:val="Hyperlink"/>
    <w:uiPriority w:val="99"/>
    <w:rPr>
      <w:rFonts w:cs="Times New Roman"/>
      <w:color w:val="000080"/>
      <w:u w:val="single"/>
    </w:rPr>
  </w:style>
  <w:style w:type="character" w:customStyle="1" w:styleId="26">
    <w:name w:val="Заголовок 2 Знак"/>
    <w:basedOn w:val="a0"/>
    <w:uiPriority w:val="9"/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character" w:customStyle="1" w:styleId="afe">
    <w:name w:val="Заголовок Знак"/>
    <w:basedOn w:val="a0"/>
    <w:rPr>
      <w:b/>
      <w:bCs/>
      <w:sz w:val="28"/>
      <w:szCs w:val="24"/>
    </w:rPr>
  </w:style>
  <w:style w:type="paragraph" w:styleId="aa">
    <w:name w:val="footer"/>
    <w:basedOn w:val="a"/>
    <w:link w:val="12"/>
    <w:uiPriority w:val="99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uiPriority w:val="99"/>
    <w:rPr>
      <w:sz w:val="24"/>
      <w:szCs w:val="24"/>
    </w:rPr>
  </w:style>
  <w:style w:type="paragraph" w:customStyle="1" w:styleId="Standard">
    <w:name w:val="Standard"/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c7">
    <w:name w:val="c7"/>
    <w:basedOn w:val="a"/>
    <w:pPr>
      <w:spacing w:before="100" w:beforeAutospacing="1" w:after="100" w:afterAutospacing="1"/>
    </w:pPr>
  </w:style>
  <w:style w:type="character" w:customStyle="1" w:styleId="c0">
    <w:name w:val="c0"/>
    <w:basedOn w:val="a0"/>
  </w:style>
  <w:style w:type="character" w:customStyle="1" w:styleId="resh-link">
    <w:name w:val="resh-link"/>
    <w:basedOn w:val="a0"/>
  </w:style>
  <w:style w:type="character" w:customStyle="1" w:styleId="c2">
    <w:name w:val="c2"/>
    <w:basedOn w:val="a0"/>
  </w:style>
  <w:style w:type="paragraph" w:customStyle="1" w:styleId="c4">
    <w:name w:val="c4"/>
    <w:basedOn w:val="a"/>
    <w:pPr>
      <w:spacing w:before="100" w:beforeAutospacing="1" w:after="100" w:afterAutospacing="1"/>
    </w:pPr>
  </w:style>
  <w:style w:type="table" w:customStyle="1" w:styleId="StGen0">
    <w:name w:val="StGen0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Calibri" w:eastAsia="Calibri" w:hAnsi="Calibri" w:cs="Calibri"/>
      <w:sz w:val="22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538</Words>
  <Characters>3068</Characters>
  <Application>Microsoft Office Word</Application>
  <DocSecurity>0</DocSecurity>
  <Lines>25</Lines>
  <Paragraphs>7</Paragraphs>
  <ScaleCrop>false</ScaleCrop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404</cp:lastModifiedBy>
  <cp:revision>2</cp:revision>
  <dcterms:created xsi:type="dcterms:W3CDTF">2023-01-06T11:01:00Z</dcterms:created>
  <dcterms:modified xsi:type="dcterms:W3CDTF">2023-01-06T11:02:00Z</dcterms:modified>
</cp:coreProperties>
</file>